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639E6" w14:textId="65937511" w:rsidR="00E50D43" w:rsidRDefault="00763A9B" w:rsidP="00A210E2">
      <w:pPr>
        <w:pStyle w:val="Title"/>
      </w:pPr>
      <w:r>
        <w:t>Annual Effectiveness Review</w:t>
      </w:r>
    </w:p>
    <w:p w14:paraId="520432B8" w14:textId="10D722A6" w:rsidR="00B77BBC" w:rsidRPr="00E840E1" w:rsidRDefault="00B77BBC" w:rsidP="00A210E2">
      <w:pPr>
        <w:pStyle w:val="Title"/>
      </w:pPr>
      <w:r w:rsidRPr="00E840E1">
        <w:t>FY</w:t>
      </w:r>
      <w:r w:rsidR="00A210E2">
        <w:t xml:space="preserve"> </w:t>
      </w:r>
      <w:r w:rsidRPr="00E840E1">
        <w:t>202</w:t>
      </w:r>
      <w:r w:rsidR="00E50D43">
        <w:t>4</w:t>
      </w:r>
      <w:r w:rsidR="00C26729">
        <w:t>,</w:t>
      </w:r>
      <w:r w:rsidR="0B236574">
        <w:t xml:space="preserve"> </w:t>
      </w:r>
      <w:r w:rsidR="00451CC8">
        <w:t>Year-to-Date</w:t>
      </w:r>
    </w:p>
    <w:p w14:paraId="73C6DDCD" w14:textId="77777777" w:rsidR="00A210E2" w:rsidRPr="004220FD" w:rsidRDefault="00A210E2" w:rsidP="00290366">
      <w:pPr>
        <w:pStyle w:val="NoSpacing"/>
        <w:jc w:val="both"/>
        <w:rPr>
          <w:rStyle w:val="Strong"/>
        </w:rPr>
      </w:pPr>
      <w:r w:rsidRPr="004220FD">
        <w:rPr>
          <w:rStyle w:val="Strong"/>
        </w:rPr>
        <w:t>West Michigan Community Mental Health</w:t>
      </w:r>
    </w:p>
    <w:p w14:paraId="72983AE4" w14:textId="4FFA7522" w:rsidR="00B77BBC" w:rsidRPr="004220FD" w:rsidRDefault="005F11D8" w:rsidP="004220FD">
      <w:pPr>
        <w:pStyle w:val="NoSpacing"/>
        <w:rPr>
          <w:rStyle w:val="Strong"/>
        </w:rPr>
      </w:pPr>
      <w:r>
        <w:rPr>
          <w:rStyle w:val="Strong"/>
        </w:rPr>
        <w:t>August 29, 2024</w:t>
      </w:r>
    </w:p>
    <w:p w14:paraId="38491076" w14:textId="37D48A7C" w:rsidR="00A210E2" w:rsidRPr="004220FD" w:rsidRDefault="00A210E2" w:rsidP="004220FD">
      <w:pPr>
        <w:pStyle w:val="NoSpacing"/>
        <w:rPr>
          <w:rStyle w:val="Strong"/>
        </w:rPr>
      </w:pPr>
      <w:r w:rsidRPr="004220FD">
        <w:rPr>
          <w:rStyle w:val="Strong"/>
        </w:rPr>
        <w:t>Submitted by: Betsy Reed-Henry</w:t>
      </w:r>
    </w:p>
    <w:bookmarkStart w:id="0" w:name="_Toc155689303" w:displacedByCustomXml="next"/>
    <w:sdt>
      <w:sdtPr>
        <w:rPr>
          <w:rFonts w:asciiTheme="minorHAnsi" w:eastAsia="Times New Roman" w:hAnsiTheme="minorHAnsi" w:cs="Times New Roman"/>
          <w:color w:val="auto"/>
          <w:sz w:val="22"/>
          <w:szCs w:val="22"/>
        </w:rPr>
        <w:id w:val="-474674764"/>
        <w:docPartObj>
          <w:docPartGallery w:val="Table of Contents"/>
          <w:docPartUnique/>
        </w:docPartObj>
      </w:sdtPr>
      <w:sdtEndPr>
        <w:rPr>
          <w:b/>
          <w:bCs/>
        </w:rPr>
      </w:sdtEndPr>
      <w:sdtContent>
        <w:p w14:paraId="465EB6F9" w14:textId="0C569D40" w:rsidR="004220FD" w:rsidRDefault="004220FD">
          <w:pPr>
            <w:pStyle w:val="TOCHeading"/>
          </w:pPr>
          <w:r>
            <w:t>Contents</w:t>
          </w:r>
        </w:p>
        <w:p w14:paraId="1C28F27E" w14:textId="47AC3266" w:rsidR="00021157" w:rsidRDefault="004220FD">
          <w:pPr>
            <w:pStyle w:val="TOC1"/>
            <w:tabs>
              <w:tab w:val="left" w:pos="440"/>
              <w:tab w:val="right" w:leader="dot" w:pos="10790"/>
            </w:tabs>
            <w:rPr>
              <w:rFonts w:eastAsiaTheme="minorEastAsia" w:cstheme="minorBidi"/>
              <w:noProof/>
              <w:kern w:val="2"/>
              <w:szCs w:val="22"/>
              <w14:ligatures w14:val="standardContextual"/>
            </w:rPr>
          </w:pPr>
          <w:r>
            <w:fldChar w:fldCharType="begin"/>
          </w:r>
          <w:r>
            <w:instrText xml:space="preserve"> TOC \o "1-3" \h \z \u </w:instrText>
          </w:r>
          <w:r>
            <w:fldChar w:fldCharType="separate"/>
          </w:r>
          <w:hyperlink w:anchor="_Toc155694423" w:history="1">
            <w:r w:rsidR="00021157" w:rsidRPr="00914ED7">
              <w:rPr>
                <w:rStyle w:val="Hyperlink"/>
                <w:noProof/>
              </w:rPr>
              <w:t>I.</w:t>
            </w:r>
            <w:r w:rsidR="00021157">
              <w:rPr>
                <w:rFonts w:eastAsiaTheme="minorEastAsia" w:cstheme="minorBidi"/>
                <w:noProof/>
                <w:kern w:val="2"/>
                <w:szCs w:val="22"/>
                <w14:ligatures w14:val="standardContextual"/>
              </w:rPr>
              <w:tab/>
            </w:r>
            <w:r w:rsidR="00021157" w:rsidRPr="00914ED7">
              <w:rPr>
                <w:rStyle w:val="Hyperlink"/>
                <w:noProof/>
              </w:rPr>
              <w:t>Introduction</w:t>
            </w:r>
            <w:r w:rsidR="00021157">
              <w:rPr>
                <w:noProof/>
                <w:webHidden/>
              </w:rPr>
              <w:tab/>
            </w:r>
            <w:r w:rsidR="00021157">
              <w:rPr>
                <w:noProof/>
                <w:webHidden/>
              </w:rPr>
              <w:fldChar w:fldCharType="begin"/>
            </w:r>
            <w:r w:rsidR="00021157">
              <w:rPr>
                <w:noProof/>
                <w:webHidden/>
              </w:rPr>
              <w:instrText xml:space="preserve"> PAGEREF _Toc155694423 \h </w:instrText>
            </w:r>
            <w:r w:rsidR="00021157">
              <w:rPr>
                <w:noProof/>
                <w:webHidden/>
              </w:rPr>
            </w:r>
            <w:r w:rsidR="00021157">
              <w:rPr>
                <w:noProof/>
                <w:webHidden/>
              </w:rPr>
              <w:fldChar w:fldCharType="separate"/>
            </w:r>
            <w:r w:rsidR="00E1522E">
              <w:rPr>
                <w:noProof/>
                <w:webHidden/>
              </w:rPr>
              <w:t>1</w:t>
            </w:r>
            <w:r w:rsidR="00021157">
              <w:rPr>
                <w:noProof/>
                <w:webHidden/>
              </w:rPr>
              <w:fldChar w:fldCharType="end"/>
            </w:r>
          </w:hyperlink>
        </w:p>
        <w:p w14:paraId="69EB86AA" w14:textId="54FE50F8" w:rsidR="00021157" w:rsidRDefault="00021157">
          <w:pPr>
            <w:pStyle w:val="TOC1"/>
            <w:tabs>
              <w:tab w:val="left" w:pos="440"/>
              <w:tab w:val="right" w:leader="dot" w:pos="10790"/>
            </w:tabs>
            <w:rPr>
              <w:rFonts w:eastAsiaTheme="minorEastAsia" w:cstheme="minorBidi"/>
              <w:noProof/>
              <w:kern w:val="2"/>
              <w:szCs w:val="22"/>
              <w14:ligatures w14:val="standardContextual"/>
            </w:rPr>
          </w:pPr>
          <w:hyperlink w:anchor="_Toc155694424" w:history="1">
            <w:r w:rsidRPr="00914ED7">
              <w:rPr>
                <w:rStyle w:val="Hyperlink"/>
                <w:noProof/>
              </w:rPr>
              <w:t>II.</w:t>
            </w:r>
            <w:r>
              <w:rPr>
                <w:rFonts w:eastAsiaTheme="minorEastAsia" w:cstheme="minorBidi"/>
                <w:noProof/>
                <w:kern w:val="2"/>
                <w:szCs w:val="22"/>
                <w14:ligatures w14:val="standardContextual"/>
              </w:rPr>
              <w:tab/>
            </w:r>
            <w:r w:rsidRPr="00914ED7">
              <w:rPr>
                <w:rStyle w:val="Hyperlink"/>
                <w:noProof/>
              </w:rPr>
              <w:t>Executive Summary</w:t>
            </w:r>
            <w:r>
              <w:rPr>
                <w:noProof/>
                <w:webHidden/>
              </w:rPr>
              <w:tab/>
            </w:r>
            <w:r>
              <w:rPr>
                <w:noProof/>
                <w:webHidden/>
              </w:rPr>
              <w:fldChar w:fldCharType="begin"/>
            </w:r>
            <w:r>
              <w:rPr>
                <w:noProof/>
                <w:webHidden/>
              </w:rPr>
              <w:instrText xml:space="preserve"> PAGEREF _Toc155694424 \h </w:instrText>
            </w:r>
            <w:r>
              <w:rPr>
                <w:noProof/>
                <w:webHidden/>
              </w:rPr>
            </w:r>
            <w:r>
              <w:rPr>
                <w:noProof/>
                <w:webHidden/>
              </w:rPr>
              <w:fldChar w:fldCharType="separate"/>
            </w:r>
            <w:r w:rsidR="00E1522E">
              <w:rPr>
                <w:noProof/>
                <w:webHidden/>
              </w:rPr>
              <w:t>2</w:t>
            </w:r>
            <w:r>
              <w:rPr>
                <w:noProof/>
                <w:webHidden/>
              </w:rPr>
              <w:fldChar w:fldCharType="end"/>
            </w:r>
          </w:hyperlink>
        </w:p>
        <w:p w14:paraId="0B9A1F1F" w14:textId="15B2C7B0" w:rsidR="00021157" w:rsidRDefault="00021157">
          <w:pPr>
            <w:pStyle w:val="TOC2"/>
            <w:tabs>
              <w:tab w:val="left" w:pos="660"/>
              <w:tab w:val="right" w:leader="dot" w:pos="10790"/>
            </w:tabs>
            <w:rPr>
              <w:rFonts w:eastAsiaTheme="minorEastAsia" w:cstheme="minorBidi"/>
              <w:noProof/>
              <w:kern w:val="2"/>
              <w:szCs w:val="22"/>
              <w14:ligatures w14:val="standardContextual"/>
            </w:rPr>
          </w:pPr>
          <w:hyperlink w:anchor="_Toc155694425" w:history="1">
            <w:r w:rsidRPr="00914ED7">
              <w:rPr>
                <w:rStyle w:val="Hyperlink"/>
                <w:noProof/>
              </w:rPr>
              <w:t>A.</w:t>
            </w:r>
            <w:r>
              <w:rPr>
                <w:rFonts w:eastAsiaTheme="minorEastAsia" w:cstheme="minorBidi"/>
                <w:noProof/>
                <w:kern w:val="2"/>
                <w:szCs w:val="22"/>
                <w14:ligatures w14:val="standardContextual"/>
              </w:rPr>
              <w:tab/>
            </w:r>
            <w:r w:rsidRPr="00914ED7">
              <w:rPr>
                <w:rStyle w:val="Hyperlink"/>
                <w:noProof/>
              </w:rPr>
              <w:t>Areas of Strength</w:t>
            </w:r>
            <w:r>
              <w:rPr>
                <w:noProof/>
                <w:webHidden/>
              </w:rPr>
              <w:tab/>
            </w:r>
            <w:r>
              <w:rPr>
                <w:noProof/>
                <w:webHidden/>
              </w:rPr>
              <w:fldChar w:fldCharType="begin"/>
            </w:r>
            <w:r>
              <w:rPr>
                <w:noProof/>
                <w:webHidden/>
              </w:rPr>
              <w:instrText xml:space="preserve"> PAGEREF _Toc155694425 \h </w:instrText>
            </w:r>
            <w:r>
              <w:rPr>
                <w:noProof/>
                <w:webHidden/>
              </w:rPr>
            </w:r>
            <w:r>
              <w:rPr>
                <w:noProof/>
                <w:webHidden/>
              </w:rPr>
              <w:fldChar w:fldCharType="separate"/>
            </w:r>
            <w:r w:rsidR="00E1522E">
              <w:rPr>
                <w:noProof/>
                <w:webHidden/>
              </w:rPr>
              <w:t>2</w:t>
            </w:r>
            <w:r>
              <w:rPr>
                <w:noProof/>
                <w:webHidden/>
              </w:rPr>
              <w:fldChar w:fldCharType="end"/>
            </w:r>
          </w:hyperlink>
        </w:p>
        <w:p w14:paraId="32A8A94D" w14:textId="4732BA1B" w:rsidR="00021157" w:rsidRDefault="00021157">
          <w:pPr>
            <w:pStyle w:val="TOC2"/>
            <w:tabs>
              <w:tab w:val="left" w:pos="660"/>
              <w:tab w:val="right" w:leader="dot" w:pos="10790"/>
            </w:tabs>
            <w:rPr>
              <w:rFonts w:eastAsiaTheme="minorEastAsia" w:cstheme="minorBidi"/>
              <w:noProof/>
              <w:kern w:val="2"/>
              <w:szCs w:val="22"/>
              <w14:ligatures w14:val="standardContextual"/>
            </w:rPr>
          </w:pPr>
          <w:hyperlink w:anchor="_Toc155694426" w:history="1">
            <w:r w:rsidRPr="00914ED7">
              <w:rPr>
                <w:rStyle w:val="Hyperlink"/>
                <w:noProof/>
              </w:rPr>
              <w:t>B.</w:t>
            </w:r>
            <w:r>
              <w:rPr>
                <w:rFonts w:eastAsiaTheme="minorEastAsia" w:cstheme="minorBidi"/>
                <w:noProof/>
                <w:kern w:val="2"/>
                <w:szCs w:val="22"/>
                <w14:ligatures w14:val="standardContextual"/>
              </w:rPr>
              <w:tab/>
            </w:r>
            <w:r w:rsidRPr="00914ED7">
              <w:rPr>
                <w:rStyle w:val="Hyperlink"/>
                <w:noProof/>
              </w:rPr>
              <w:t>Suggested Areas for Improvement and Recommendations</w:t>
            </w:r>
            <w:r>
              <w:rPr>
                <w:noProof/>
                <w:webHidden/>
              </w:rPr>
              <w:tab/>
            </w:r>
            <w:r>
              <w:rPr>
                <w:noProof/>
                <w:webHidden/>
              </w:rPr>
              <w:fldChar w:fldCharType="begin"/>
            </w:r>
            <w:r>
              <w:rPr>
                <w:noProof/>
                <w:webHidden/>
              </w:rPr>
              <w:instrText xml:space="preserve"> PAGEREF _Toc155694426 \h </w:instrText>
            </w:r>
            <w:r>
              <w:rPr>
                <w:noProof/>
                <w:webHidden/>
              </w:rPr>
            </w:r>
            <w:r>
              <w:rPr>
                <w:noProof/>
                <w:webHidden/>
              </w:rPr>
              <w:fldChar w:fldCharType="separate"/>
            </w:r>
            <w:r w:rsidR="00E1522E">
              <w:rPr>
                <w:noProof/>
                <w:webHidden/>
              </w:rPr>
              <w:t>2</w:t>
            </w:r>
            <w:r>
              <w:rPr>
                <w:noProof/>
                <w:webHidden/>
              </w:rPr>
              <w:fldChar w:fldCharType="end"/>
            </w:r>
          </w:hyperlink>
        </w:p>
        <w:p w14:paraId="753A409F" w14:textId="0D1FEF3C" w:rsidR="00021157" w:rsidRDefault="00021157" w:rsidP="00021157">
          <w:pPr>
            <w:pStyle w:val="TOC1"/>
            <w:tabs>
              <w:tab w:val="left" w:pos="450"/>
              <w:tab w:val="right" w:leader="dot" w:pos="10790"/>
            </w:tabs>
            <w:rPr>
              <w:rFonts w:eastAsiaTheme="minorEastAsia" w:cstheme="minorBidi"/>
              <w:noProof/>
              <w:kern w:val="2"/>
              <w:szCs w:val="22"/>
              <w14:ligatures w14:val="standardContextual"/>
            </w:rPr>
          </w:pPr>
          <w:hyperlink w:anchor="_Toc155694436" w:history="1">
            <w:r w:rsidRPr="00914ED7">
              <w:rPr>
                <w:rStyle w:val="Hyperlink"/>
                <w:noProof/>
              </w:rPr>
              <w:t>III.</w:t>
            </w:r>
            <w:r>
              <w:rPr>
                <w:rFonts w:eastAsiaTheme="minorEastAsia" w:cstheme="minorBidi"/>
                <w:noProof/>
                <w:kern w:val="2"/>
                <w:szCs w:val="22"/>
                <w14:ligatures w14:val="standardContextual"/>
              </w:rPr>
              <w:tab/>
            </w:r>
            <w:r w:rsidRPr="00914ED7">
              <w:rPr>
                <w:rStyle w:val="Hyperlink"/>
                <w:noProof/>
              </w:rPr>
              <w:t>Updates on 202</w:t>
            </w:r>
            <w:r w:rsidR="00E50D43">
              <w:rPr>
                <w:rStyle w:val="Hyperlink"/>
                <w:noProof/>
              </w:rPr>
              <w:t>3</w:t>
            </w:r>
            <w:r w:rsidRPr="00914ED7">
              <w:rPr>
                <w:rStyle w:val="Hyperlink"/>
                <w:noProof/>
              </w:rPr>
              <w:t xml:space="preserve"> Suggested Areas for Improvement</w:t>
            </w:r>
            <w:r>
              <w:rPr>
                <w:noProof/>
                <w:webHidden/>
              </w:rPr>
              <w:tab/>
            </w:r>
            <w:r>
              <w:rPr>
                <w:noProof/>
                <w:webHidden/>
              </w:rPr>
              <w:fldChar w:fldCharType="begin"/>
            </w:r>
            <w:r>
              <w:rPr>
                <w:noProof/>
                <w:webHidden/>
              </w:rPr>
              <w:instrText xml:space="preserve"> PAGEREF _Toc155694436 \h </w:instrText>
            </w:r>
            <w:r>
              <w:rPr>
                <w:noProof/>
                <w:webHidden/>
              </w:rPr>
            </w:r>
            <w:r>
              <w:rPr>
                <w:noProof/>
                <w:webHidden/>
              </w:rPr>
              <w:fldChar w:fldCharType="separate"/>
            </w:r>
            <w:r w:rsidR="00E1522E">
              <w:rPr>
                <w:noProof/>
                <w:webHidden/>
              </w:rPr>
              <w:t>3</w:t>
            </w:r>
            <w:r>
              <w:rPr>
                <w:noProof/>
                <w:webHidden/>
              </w:rPr>
              <w:fldChar w:fldCharType="end"/>
            </w:r>
          </w:hyperlink>
        </w:p>
        <w:p w14:paraId="56CDF804" w14:textId="69E85378" w:rsidR="00021157" w:rsidRDefault="00021157" w:rsidP="00021157">
          <w:pPr>
            <w:pStyle w:val="TOC1"/>
            <w:tabs>
              <w:tab w:val="left" w:pos="450"/>
              <w:tab w:val="right" w:leader="dot" w:pos="10790"/>
            </w:tabs>
            <w:rPr>
              <w:rFonts w:eastAsiaTheme="minorEastAsia" w:cstheme="minorBidi"/>
              <w:noProof/>
              <w:kern w:val="2"/>
              <w:szCs w:val="22"/>
              <w14:ligatures w14:val="standardContextual"/>
            </w:rPr>
          </w:pPr>
          <w:hyperlink w:anchor="_Toc155694437" w:history="1">
            <w:r w:rsidRPr="00914ED7">
              <w:rPr>
                <w:rStyle w:val="Hyperlink"/>
                <w:noProof/>
              </w:rPr>
              <w:t>IV.</w:t>
            </w:r>
            <w:r>
              <w:rPr>
                <w:rFonts w:eastAsiaTheme="minorEastAsia" w:cstheme="minorBidi"/>
                <w:noProof/>
                <w:kern w:val="2"/>
                <w:szCs w:val="22"/>
                <w14:ligatures w14:val="standardContextual"/>
              </w:rPr>
              <w:tab/>
            </w:r>
            <w:r w:rsidRPr="00914ED7">
              <w:rPr>
                <w:rStyle w:val="Hyperlink"/>
                <w:noProof/>
              </w:rPr>
              <w:t>Performance Analysis 202</w:t>
            </w:r>
            <w:r w:rsidR="00E50D43">
              <w:rPr>
                <w:rStyle w:val="Hyperlink"/>
                <w:noProof/>
              </w:rPr>
              <w:t>4</w:t>
            </w:r>
            <w:r w:rsidR="00C26729">
              <w:rPr>
                <w:rStyle w:val="Hyperlink"/>
                <w:noProof/>
              </w:rPr>
              <w:t>, YTD</w:t>
            </w:r>
            <w:r w:rsidR="005F6CEE">
              <w:rPr>
                <w:rStyle w:val="Hyperlink"/>
                <w:noProof/>
              </w:rPr>
              <w:t xml:space="preserve"> (incl. detail on each measure)</w:t>
            </w:r>
            <w:r>
              <w:rPr>
                <w:noProof/>
                <w:webHidden/>
              </w:rPr>
              <w:tab/>
            </w:r>
            <w:r>
              <w:rPr>
                <w:noProof/>
                <w:webHidden/>
              </w:rPr>
              <w:fldChar w:fldCharType="begin"/>
            </w:r>
            <w:r>
              <w:rPr>
                <w:noProof/>
                <w:webHidden/>
              </w:rPr>
              <w:instrText xml:space="preserve"> PAGEREF _Toc155694437 \h </w:instrText>
            </w:r>
            <w:r>
              <w:rPr>
                <w:noProof/>
                <w:webHidden/>
              </w:rPr>
            </w:r>
            <w:r>
              <w:rPr>
                <w:noProof/>
                <w:webHidden/>
              </w:rPr>
              <w:fldChar w:fldCharType="separate"/>
            </w:r>
            <w:r w:rsidR="00E1522E">
              <w:rPr>
                <w:noProof/>
                <w:webHidden/>
              </w:rPr>
              <w:t>4</w:t>
            </w:r>
            <w:r>
              <w:rPr>
                <w:noProof/>
                <w:webHidden/>
              </w:rPr>
              <w:fldChar w:fldCharType="end"/>
            </w:r>
          </w:hyperlink>
        </w:p>
        <w:p w14:paraId="3A9E56D5" w14:textId="525EE2D8" w:rsidR="004220FD" w:rsidRDefault="004220FD">
          <w:r>
            <w:rPr>
              <w:b/>
              <w:bCs/>
              <w:noProof/>
            </w:rPr>
            <w:fldChar w:fldCharType="end"/>
          </w:r>
        </w:p>
      </w:sdtContent>
    </w:sdt>
    <w:p w14:paraId="65C1BDB2" w14:textId="77777777" w:rsidR="004220FD" w:rsidRDefault="004220FD" w:rsidP="004220FD">
      <w:pPr>
        <w:pStyle w:val="Heading1"/>
        <w:numPr>
          <w:ilvl w:val="0"/>
          <w:numId w:val="0"/>
        </w:numPr>
      </w:pPr>
    </w:p>
    <w:p w14:paraId="407AAA0B" w14:textId="0E1C10EB" w:rsidR="00A210E2" w:rsidRDefault="00A210E2" w:rsidP="004220FD">
      <w:pPr>
        <w:pStyle w:val="Heading1"/>
      </w:pPr>
      <w:bookmarkStart w:id="1" w:name="_Toc155694423"/>
      <w:r>
        <w:t>Introduction</w:t>
      </w:r>
      <w:bookmarkEnd w:id="0"/>
      <w:bookmarkEnd w:id="1"/>
    </w:p>
    <w:p w14:paraId="1AF18DDE" w14:textId="77777777" w:rsidR="00A210E2" w:rsidRDefault="00A210E2">
      <w:pPr>
        <w:rPr>
          <w:rFonts w:cstheme="minorHAnsi"/>
          <w:sz w:val="20"/>
          <w:szCs w:val="20"/>
        </w:rPr>
      </w:pPr>
    </w:p>
    <w:p w14:paraId="45F622DC" w14:textId="3CDA3A0B" w:rsidR="00211FAF" w:rsidRPr="00E840E1" w:rsidRDefault="007D0074">
      <w:pPr>
        <w:rPr>
          <w:rFonts w:cstheme="minorHAnsi"/>
          <w:sz w:val="20"/>
          <w:szCs w:val="20"/>
        </w:rPr>
      </w:pPr>
      <w:r w:rsidRPr="00E840E1">
        <w:rPr>
          <w:rFonts w:cstheme="minorHAnsi"/>
          <w:sz w:val="20"/>
          <w:szCs w:val="20"/>
        </w:rPr>
        <w:t xml:space="preserve">The Annual Quality Measure Performance Analysis provides a summary of performance on key performance measures, including recommendations for improvement.  Where applicable, </w:t>
      </w:r>
      <w:r w:rsidR="00F458F5" w:rsidRPr="00E840E1">
        <w:rPr>
          <w:rFonts w:cstheme="minorHAnsi"/>
          <w:sz w:val="20"/>
          <w:szCs w:val="20"/>
        </w:rPr>
        <w:t xml:space="preserve">efforts that were made to improve performance are described including whether they were successful, or not.  </w:t>
      </w:r>
    </w:p>
    <w:p w14:paraId="07A33445" w14:textId="77777777" w:rsidR="00211FAF" w:rsidRPr="00E840E1" w:rsidRDefault="00211FAF">
      <w:pPr>
        <w:rPr>
          <w:rFonts w:cstheme="minorHAnsi"/>
          <w:sz w:val="20"/>
          <w:szCs w:val="20"/>
        </w:rPr>
      </w:pPr>
    </w:p>
    <w:p w14:paraId="23DAB9CB" w14:textId="44BE6CC3" w:rsidR="00693523" w:rsidRPr="00E840E1" w:rsidRDefault="00693523">
      <w:pPr>
        <w:rPr>
          <w:rFonts w:cstheme="minorHAnsi"/>
          <w:sz w:val="20"/>
          <w:szCs w:val="20"/>
        </w:rPr>
      </w:pPr>
      <w:r w:rsidRPr="00E840E1">
        <w:rPr>
          <w:rStyle w:val="cf01"/>
          <w:rFonts w:asciiTheme="minorHAnsi" w:hAnsiTheme="minorHAnsi" w:cstheme="minorHAnsi"/>
          <w:sz w:val="20"/>
          <w:szCs w:val="20"/>
        </w:rPr>
        <w:t>The purpose of this document is to give an analysis of WM's performance at meeting its most important goals in FY2</w:t>
      </w:r>
      <w:r w:rsidR="009C397D">
        <w:rPr>
          <w:rStyle w:val="cf01"/>
          <w:rFonts w:asciiTheme="minorHAnsi" w:hAnsiTheme="minorHAnsi" w:cstheme="minorHAnsi"/>
          <w:sz w:val="20"/>
          <w:szCs w:val="20"/>
        </w:rPr>
        <w:t>4</w:t>
      </w:r>
      <w:r w:rsidRPr="00E840E1">
        <w:rPr>
          <w:rStyle w:val="cf01"/>
          <w:rFonts w:asciiTheme="minorHAnsi" w:hAnsiTheme="minorHAnsi" w:cstheme="minorHAnsi"/>
          <w:sz w:val="20"/>
          <w:szCs w:val="20"/>
        </w:rPr>
        <w:t>, in order to inform strategic planning and organizational goal setting for the coming year.</w:t>
      </w:r>
    </w:p>
    <w:p w14:paraId="751B0922" w14:textId="77777777" w:rsidR="00AC7B41" w:rsidRDefault="00AC7B41" w:rsidP="00AC7B41">
      <w:pPr>
        <w:pStyle w:val="pf0"/>
        <w:spacing w:before="0" w:beforeAutospacing="0" w:after="0" w:afterAutospacing="0"/>
        <w:rPr>
          <w:rFonts w:asciiTheme="minorHAnsi" w:hAnsiTheme="minorHAnsi" w:cstheme="minorHAnsi"/>
          <w:sz w:val="20"/>
          <w:szCs w:val="20"/>
        </w:rPr>
      </w:pPr>
    </w:p>
    <w:p w14:paraId="4F3154FB" w14:textId="5FA8DD85" w:rsidR="00AC7B41" w:rsidRDefault="00D07D07" w:rsidP="00AC7B41">
      <w:pPr>
        <w:pStyle w:val="pf0"/>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w:t>
      </w:r>
      <w:r w:rsidR="00AC7B41">
        <w:rPr>
          <w:rFonts w:asciiTheme="minorHAnsi" w:hAnsiTheme="minorHAnsi" w:cstheme="minorHAnsi"/>
          <w:sz w:val="20"/>
          <w:szCs w:val="20"/>
        </w:rPr>
        <w:t>ypes of measures:</w:t>
      </w:r>
    </w:p>
    <w:p w14:paraId="2DAD145C" w14:textId="77777777" w:rsidR="00AC7B41" w:rsidRDefault="00E840E1" w:rsidP="004220FD">
      <w:pPr>
        <w:pStyle w:val="pf0"/>
        <w:numPr>
          <w:ilvl w:val="0"/>
          <w:numId w:val="3"/>
        </w:numPr>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Acce</w:t>
      </w:r>
      <w:r w:rsidR="00AC7B41" w:rsidRPr="00AC7B41">
        <w:rPr>
          <w:rFonts w:asciiTheme="minorHAnsi" w:hAnsiTheme="minorHAnsi" w:cstheme="minorHAnsi"/>
          <w:sz w:val="20"/>
          <w:szCs w:val="20"/>
        </w:rPr>
        <w:t>s</w:t>
      </w:r>
      <w:r w:rsidRPr="00AC7B41">
        <w:rPr>
          <w:rFonts w:asciiTheme="minorHAnsi" w:hAnsiTheme="minorHAnsi" w:cstheme="minorHAnsi"/>
          <w:sz w:val="20"/>
          <w:szCs w:val="20"/>
        </w:rPr>
        <w:t>s</w:t>
      </w:r>
      <w:r w:rsidR="00AC7B41" w:rsidRPr="00AC7B41">
        <w:rPr>
          <w:rFonts w:asciiTheme="minorHAnsi" w:hAnsiTheme="minorHAnsi" w:cstheme="minorHAnsi"/>
          <w:sz w:val="20"/>
          <w:szCs w:val="20"/>
        </w:rPr>
        <w:t xml:space="preserve"> </w:t>
      </w:r>
    </w:p>
    <w:p w14:paraId="75462D8C" w14:textId="77777777" w:rsidR="00AC7B41" w:rsidRDefault="00E840E1" w:rsidP="004220FD">
      <w:pPr>
        <w:pStyle w:val="pf0"/>
        <w:numPr>
          <w:ilvl w:val="0"/>
          <w:numId w:val="3"/>
        </w:numPr>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Effectiveness</w:t>
      </w:r>
      <w:r w:rsidR="00AC7B41" w:rsidRPr="00AC7B41">
        <w:rPr>
          <w:rFonts w:asciiTheme="minorHAnsi" w:hAnsiTheme="minorHAnsi" w:cstheme="minorHAnsi"/>
          <w:sz w:val="20"/>
          <w:szCs w:val="20"/>
        </w:rPr>
        <w:t xml:space="preserve"> </w:t>
      </w:r>
    </w:p>
    <w:p w14:paraId="77FBBB8E" w14:textId="77777777" w:rsidR="00AC7B41" w:rsidRDefault="00E840E1" w:rsidP="004220FD">
      <w:pPr>
        <w:pStyle w:val="pf0"/>
        <w:numPr>
          <w:ilvl w:val="0"/>
          <w:numId w:val="3"/>
        </w:numPr>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Efficiency</w:t>
      </w:r>
      <w:r w:rsidR="00AC7B41" w:rsidRPr="00AC7B41">
        <w:rPr>
          <w:rFonts w:asciiTheme="minorHAnsi" w:hAnsiTheme="minorHAnsi" w:cstheme="minorHAnsi"/>
          <w:sz w:val="20"/>
          <w:szCs w:val="20"/>
        </w:rPr>
        <w:t xml:space="preserve"> </w:t>
      </w:r>
    </w:p>
    <w:p w14:paraId="20D7C9F5" w14:textId="77777777" w:rsidR="00AC7B41" w:rsidRDefault="00E840E1" w:rsidP="004220FD">
      <w:pPr>
        <w:pStyle w:val="pf0"/>
        <w:numPr>
          <w:ilvl w:val="0"/>
          <w:numId w:val="3"/>
        </w:numPr>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Customer Satisfaction / feedback</w:t>
      </w:r>
      <w:r w:rsidR="00AC7B41" w:rsidRPr="00AC7B41">
        <w:rPr>
          <w:rFonts w:asciiTheme="minorHAnsi" w:hAnsiTheme="minorHAnsi" w:cstheme="minorHAnsi"/>
          <w:sz w:val="20"/>
          <w:szCs w:val="20"/>
        </w:rPr>
        <w:t xml:space="preserve"> </w:t>
      </w:r>
    </w:p>
    <w:p w14:paraId="61A932F7" w14:textId="77777777" w:rsidR="00AC7B41" w:rsidRDefault="00E840E1" w:rsidP="004220FD">
      <w:pPr>
        <w:pStyle w:val="pf0"/>
        <w:numPr>
          <w:ilvl w:val="0"/>
          <w:numId w:val="3"/>
        </w:numPr>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Stakeholder feedback</w:t>
      </w:r>
      <w:r w:rsidR="00AC7B41" w:rsidRPr="00AC7B41">
        <w:rPr>
          <w:rFonts w:asciiTheme="minorHAnsi" w:hAnsiTheme="minorHAnsi" w:cstheme="minorHAnsi"/>
          <w:sz w:val="20"/>
          <w:szCs w:val="20"/>
        </w:rPr>
        <w:t xml:space="preserve"> </w:t>
      </w:r>
    </w:p>
    <w:p w14:paraId="53EC8F45" w14:textId="116B6FB5" w:rsidR="00E840E1" w:rsidRDefault="00E840E1" w:rsidP="004220FD">
      <w:pPr>
        <w:pStyle w:val="pf0"/>
        <w:numPr>
          <w:ilvl w:val="0"/>
          <w:numId w:val="3"/>
        </w:numPr>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Business indicators</w:t>
      </w:r>
    </w:p>
    <w:p w14:paraId="7DAC1A3A" w14:textId="107EB434" w:rsidR="00D07D07" w:rsidRDefault="00D07D07" w:rsidP="004220FD">
      <w:pPr>
        <w:pStyle w:val="pf0"/>
        <w:numPr>
          <w:ilvl w:val="0"/>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Health and safety</w:t>
      </w:r>
    </w:p>
    <w:p w14:paraId="4B9D83D0" w14:textId="77777777" w:rsidR="00A210E2" w:rsidRDefault="00A210E2" w:rsidP="00A210E2">
      <w:pPr>
        <w:pStyle w:val="pf0"/>
        <w:spacing w:before="0" w:beforeAutospacing="0" w:after="0" w:afterAutospacing="0"/>
        <w:rPr>
          <w:rFonts w:asciiTheme="minorHAnsi" w:hAnsiTheme="minorHAnsi" w:cstheme="minorHAnsi"/>
          <w:sz w:val="20"/>
          <w:szCs w:val="20"/>
        </w:rPr>
      </w:pPr>
    </w:p>
    <w:p w14:paraId="19EF59FA" w14:textId="77777777" w:rsidR="00A210E2" w:rsidRPr="00E840E1" w:rsidRDefault="00A210E2" w:rsidP="00A210E2">
      <w:pPr>
        <w:ind w:left="720"/>
        <w:rPr>
          <w:rFonts w:cstheme="minorHAnsi"/>
          <w:sz w:val="20"/>
          <w:szCs w:val="20"/>
        </w:rPr>
      </w:pPr>
    </w:p>
    <w:p w14:paraId="0E5B7DF3" w14:textId="77777777" w:rsidR="00A210E2" w:rsidRPr="00E840E1" w:rsidRDefault="00A210E2" w:rsidP="00A210E2">
      <w:pPr>
        <w:pStyle w:val="PlainText"/>
        <w:rPr>
          <w:rFonts w:asciiTheme="minorHAnsi" w:hAnsiTheme="minorHAnsi" w:cstheme="minorHAnsi"/>
        </w:rPr>
      </w:pPr>
      <w:r w:rsidRPr="00E840E1">
        <w:rPr>
          <w:rFonts w:asciiTheme="minorHAnsi" w:hAnsiTheme="minorHAnsi" w:cstheme="minorHAnsi"/>
        </w:rPr>
        <w:t>Documentation of the QAPIP annual review, its findings, and recommendations are forwarded to Directors and the Senior Management Team.  The annual review may lead to:</w:t>
      </w:r>
    </w:p>
    <w:p w14:paraId="66FB9A9B" w14:textId="77777777" w:rsidR="00A210E2" w:rsidRPr="00E840E1" w:rsidRDefault="00A210E2" w:rsidP="004220FD">
      <w:pPr>
        <w:pStyle w:val="PlainText"/>
        <w:numPr>
          <w:ilvl w:val="0"/>
          <w:numId w:val="8"/>
        </w:numPr>
        <w:rPr>
          <w:rFonts w:asciiTheme="minorHAnsi" w:hAnsiTheme="minorHAnsi" w:cstheme="minorHAnsi"/>
        </w:rPr>
      </w:pPr>
      <w:r w:rsidRPr="00E840E1">
        <w:rPr>
          <w:rFonts w:asciiTheme="minorHAnsi" w:hAnsiTheme="minorHAnsi" w:cstheme="minorHAnsi"/>
        </w:rPr>
        <w:t xml:space="preserve">Identification of educational/training needs. </w:t>
      </w:r>
    </w:p>
    <w:p w14:paraId="5D672983" w14:textId="77777777" w:rsidR="00A210E2" w:rsidRPr="00E840E1" w:rsidRDefault="00A210E2" w:rsidP="004220FD">
      <w:pPr>
        <w:pStyle w:val="PlainText"/>
        <w:numPr>
          <w:ilvl w:val="0"/>
          <w:numId w:val="8"/>
        </w:numPr>
        <w:rPr>
          <w:rFonts w:asciiTheme="minorHAnsi" w:hAnsiTheme="minorHAnsi" w:cstheme="minorHAnsi"/>
        </w:rPr>
      </w:pPr>
      <w:r w:rsidRPr="00E840E1">
        <w:rPr>
          <w:rFonts w:asciiTheme="minorHAnsi" w:hAnsiTheme="minorHAnsi" w:cstheme="minorHAnsi"/>
        </w:rPr>
        <w:t>Establishment and revision of policies and procedures related to quality initiatives.</w:t>
      </w:r>
    </w:p>
    <w:p w14:paraId="59B0746F" w14:textId="77777777" w:rsidR="00A210E2" w:rsidRPr="00E840E1" w:rsidRDefault="00A210E2" w:rsidP="004220FD">
      <w:pPr>
        <w:pStyle w:val="PlainText"/>
        <w:numPr>
          <w:ilvl w:val="0"/>
          <w:numId w:val="8"/>
        </w:numPr>
        <w:rPr>
          <w:rFonts w:asciiTheme="minorHAnsi" w:hAnsiTheme="minorHAnsi" w:cstheme="minorHAnsi"/>
        </w:rPr>
      </w:pPr>
      <w:r w:rsidRPr="00E840E1">
        <w:rPr>
          <w:rFonts w:asciiTheme="minorHAnsi" w:hAnsiTheme="minorHAnsi" w:cstheme="minorHAnsi"/>
        </w:rPr>
        <w:t>Recommendations regarding credentialing of providers.</w:t>
      </w:r>
    </w:p>
    <w:p w14:paraId="616FAB1A" w14:textId="77777777" w:rsidR="00A210E2" w:rsidRPr="00E840E1" w:rsidRDefault="00A210E2" w:rsidP="004220FD">
      <w:pPr>
        <w:pStyle w:val="PlainText"/>
        <w:numPr>
          <w:ilvl w:val="0"/>
          <w:numId w:val="8"/>
        </w:numPr>
        <w:rPr>
          <w:rFonts w:asciiTheme="minorHAnsi" w:hAnsiTheme="minorHAnsi" w:cstheme="minorHAnsi"/>
        </w:rPr>
      </w:pPr>
      <w:r w:rsidRPr="00E840E1">
        <w:rPr>
          <w:rFonts w:asciiTheme="minorHAnsi" w:hAnsiTheme="minorHAnsi" w:cstheme="minorHAnsi"/>
        </w:rPr>
        <w:t>Changes in operations to minimize risks in the delivery of quality services.</w:t>
      </w:r>
    </w:p>
    <w:p w14:paraId="1403EA0D" w14:textId="77777777" w:rsidR="00A210E2" w:rsidRPr="00E840E1" w:rsidRDefault="00A210E2" w:rsidP="004220FD">
      <w:pPr>
        <w:pStyle w:val="PlainText"/>
        <w:numPr>
          <w:ilvl w:val="0"/>
          <w:numId w:val="8"/>
        </w:numPr>
        <w:rPr>
          <w:rFonts w:asciiTheme="minorHAnsi" w:hAnsiTheme="minorHAnsi" w:cstheme="minorHAnsi"/>
        </w:rPr>
      </w:pPr>
      <w:r w:rsidRPr="00E840E1">
        <w:rPr>
          <w:rFonts w:asciiTheme="minorHAnsi" w:hAnsiTheme="minorHAnsi" w:cstheme="minorHAnsi"/>
        </w:rPr>
        <w:t>Development of objectives for the coming year.</w:t>
      </w:r>
    </w:p>
    <w:p w14:paraId="1D6F2060" w14:textId="77777777" w:rsidR="00A210E2" w:rsidRDefault="00A210E2">
      <w:pPr>
        <w:spacing w:after="160" w:line="259" w:lineRule="auto"/>
        <w:rPr>
          <w:rFonts w:cstheme="minorHAnsi"/>
          <w:sz w:val="20"/>
          <w:szCs w:val="20"/>
        </w:rPr>
      </w:pPr>
    </w:p>
    <w:p w14:paraId="05186FF1" w14:textId="77777777" w:rsidR="009D5E77" w:rsidRDefault="009D5E77">
      <w:pPr>
        <w:spacing w:after="160" w:line="259" w:lineRule="auto"/>
        <w:rPr>
          <w:rFonts w:asciiTheme="majorHAnsi" w:eastAsiaTheme="majorEastAsia" w:hAnsiTheme="majorHAnsi" w:cstheme="majorBidi"/>
          <w:color w:val="2F5496" w:themeColor="accent1" w:themeShade="BF"/>
          <w:sz w:val="32"/>
          <w:szCs w:val="32"/>
        </w:rPr>
      </w:pPr>
      <w:r>
        <w:br w:type="page"/>
      </w:r>
    </w:p>
    <w:p w14:paraId="4A9A9BE1" w14:textId="5F722F82" w:rsidR="00A210E2" w:rsidRPr="00AC7B41" w:rsidRDefault="00A210E2" w:rsidP="00A210E2">
      <w:pPr>
        <w:pStyle w:val="Heading1"/>
      </w:pPr>
      <w:bookmarkStart w:id="2" w:name="_Toc155689304"/>
      <w:bookmarkStart w:id="3" w:name="_Toc155694424"/>
      <w:r>
        <w:t>Executive Summary</w:t>
      </w:r>
      <w:bookmarkEnd w:id="2"/>
      <w:bookmarkEnd w:id="3"/>
    </w:p>
    <w:p w14:paraId="08EF5A31" w14:textId="77777777" w:rsidR="00A210E2" w:rsidRDefault="00A210E2">
      <w:pPr>
        <w:spacing w:after="160" w:line="259" w:lineRule="auto"/>
        <w:rPr>
          <w:rStyle w:val="cf01"/>
        </w:rPr>
      </w:pPr>
    </w:p>
    <w:p w14:paraId="4D83C082" w14:textId="3D10E346" w:rsidR="009D5E77" w:rsidRDefault="009D5E77" w:rsidP="009965BA">
      <w:pPr>
        <w:pStyle w:val="Heading2"/>
        <w:rPr>
          <w:rStyle w:val="cf01"/>
          <w:rFonts w:asciiTheme="majorHAnsi" w:hAnsiTheme="majorHAnsi" w:cstheme="majorBidi"/>
          <w:sz w:val="26"/>
          <w:szCs w:val="26"/>
        </w:rPr>
      </w:pPr>
      <w:bookmarkStart w:id="4" w:name="_Toc155694425"/>
      <w:r w:rsidRPr="009D5E77">
        <w:rPr>
          <w:rStyle w:val="cf01"/>
          <w:rFonts w:asciiTheme="majorHAnsi" w:hAnsiTheme="majorHAnsi" w:cstheme="majorBidi"/>
          <w:sz w:val="26"/>
          <w:szCs w:val="26"/>
        </w:rPr>
        <w:t>Areas of Strength</w:t>
      </w:r>
      <w:bookmarkEnd w:id="4"/>
    </w:p>
    <w:p w14:paraId="279A44C2" w14:textId="77777777" w:rsidR="009965BA" w:rsidRPr="009965BA" w:rsidRDefault="009965BA" w:rsidP="009965BA"/>
    <w:p w14:paraId="2341C9D1" w14:textId="7CE88EAE" w:rsidR="00BF6062" w:rsidRPr="00BF6062" w:rsidRDefault="00BF6062" w:rsidP="004220FD">
      <w:pPr>
        <w:pStyle w:val="ListParagraph"/>
        <w:numPr>
          <w:ilvl w:val="0"/>
          <w:numId w:val="9"/>
        </w:numPr>
        <w:rPr>
          <w:rFonts w:cstheme="minorHAnsi"/>
          <w:bCs/>
          <w:i/>
          <w:iCs/>
          <w:szCs w:val="22"/>
        </w:rPr>
      </w:pPr>
      <w:r>
        <w:rPr>
          <w:rFonts w:cstheme="minorHAnsi"/>
          <w:bCs/>
          <w:szCs w:val="22"/>
        </w:rPr>
        <w:t>MMBPIS Indicator 4b (Follow up after detox in 7 days)</w:t>
      </w:r>
      <w:r w:rsidR="005D345C">
        <w:rPr>
          <w:rFonts w:cstheme="minorHAnsi"/>
          <w:bCs/>
          <w:szCs w:val="22"/>
        </w:rPr>
        <w:t>.</w:t>
      </w:r>
    </w:p>
    <w:p w14:paraId="3E3ADCE3" w14:textId="00B69DA7" w:rsidR="00BF6062" w:rsidRPr="00197884" w:rsidRDefault="00197884" w:rsidP="004220FD">
      <w:pPr>
        <w:pStyle w:val="ListParagraph"/>
        <w:numPr>
          <w:ilvl w:val="0"/>
          <w:numId w:val="9"/>
        </w:numPr>
        <w:rPr>
          <w:rFonts w:cstheme="minorHAnsi"/>
          <w:bCs/>
          <w:i/>
          <w:iCs/>
          <w:szCs w:val="22"/>
        </w:rPr>
      </w:pPr>
      <w:r>
        <w:rPr>
          <w:rFonts w:cstheme="minorHAnsi"/>
          <w:bCs/>
          <w:szCs w:val="22"/>
        </w:rPr>
        <w:t>LRE Site Review, specifically Chart Review performance</w:t>
      </w:r>
      <w:r w:rsidR="005D345C">
        <w:rPr>
          <w:rFonts w:cstheme="minorHAnsi"/>
          <w:bCs/>
          <w:szCs w:val="22"/>
        </w:rPr>
        <w:t>.</w:t>
      </w:r>
    </w:p>
    <w:p w14:paraId="3CCB1CE4" w14:textId="78CACDA1" w:rsidR="00197884" w:rsidRPr="00197884" w:rsidRDefault="00197884" w:rsidP="004220FD">
      <w:pPr>
        <w:pStyle w:val="ListParagraph"/>
        <w:numPr>
          <w:ilvl w:val="0"/>
          <w:numId w:val="9"/>
        </w:numPr>
        <w:rPr>
          <w:rFonts w:cstheme="minorHAnsi"/>
          <w:bCs/>
          <w:i/>
          <w:iCs/>
          <w:szCs w:val="22"/>
        </w:rPr>
      </w:pPr>
      <w:r>
        <w:rPr>
          <w:rFonts w:cstheme="minorHAnsi"/>
          <w:bCs/>
          <w:szCs w:val="22"/>
        </w:rPr>
        <w:t>Consumer Net Promoter Score continues to be above target</w:t>
      </w:r>
      <w:r w:rsidR="005D345C">
        <w:rPr>
          <w:rFonts w:cstheme="minorHAnsi"/>
          <w:bCs/>
          <w:szCs w:val="22"/>
        </w:rPr>
        <w:t>.</w:t>
      </w:r>
    </w:p>
    <w:p w14:paraId="0D922AA9" w14:textId="77777777" w:rsidR="00AA4F45" w:rsidRDefault="00AA4F45" w:rsidP="00AA4F45">
      <w:pPr>
        <w:pStyle w:val="ListParagraph"/>
        <w:numPr>
          <w:ilvl w:val="0"/>
          <w:numId w:val="9"/>
        </w:numPr>
        <w:rPr>
          <w:rFonts w:cstheme="minorHAnsi"/>
          <w:bCs/>
          <w:szCs w:val="22"/>
        </w:rPr>
      </w:pPr>
      <w:r w:rsidRPr="00AA4F45">
        <w:rPr>
          <w:rFonts w:cstheme="minorHAnsi"/>
          <w:bCs/>
          <w:szCs w:val="22"/>
        </w:rPr>
        <w:t>Medicaid verification continues to be at 100%.</w:t>
      </w:r>
    </w:p>
    <w:p w14:paraId="4ADCFF32" w14:textId="173FA203" w:rsidR="00576234" w:rsidRDefault="00AA4F45" w:rsidP="00AA4F45">
      <w:pPr>
        <w:pStyle w:val="ListParagraph"/>
        <w:numPr>
          <w:ilvl w:val="0"/>
          <w:numId w:val="9"/>
        </w:numPr>
        <w:rPr>
          <w:rFonts w:cstheme="minorHAnsi"/>
          <w:bCs/>
          <w:szCs w:val="22"/>
        </w:rPr>
      </w:pPr>
      <w:r>
        <w:rPr>
          <w:rFonts w:cstheme="minorHAnsi"/>
          <w:bCs/>
          <w:szCs w:val="22"/>
        </w:rPr>
        <w:t>CAFAS and PECFAS average change scores were above target</w:t>
      </w:r>
      <w:r w:rsidR="005D345C">
        <w:rPr>
          <w:rFonts w:cstheme="minorHAnsi"/>
          <w:bCs/>
          <w:szCs w:val="22"/>
        </w:rPr>
        <w:t>.</w:t>
      </w:r>
    </w:p>
    <w:p w14:paraId="418444ED" w14:textId="7F370A27" w:rsidR="00576234" w:rsidRDefault="00576234" w:rsidP="00AA4F45">
      <w:pPr>
        <w:pStyle w:val="ListParagraph"/>
        <w:numPr>
          <w:ilvl w:val="0"/>
          <w:numId w:val="9"/>
        </w:numPr>
        <w:rPr>
          <w:rFonts w:cstheme="minorHAnsi"/>
          <w:bCs/>
          <w:szCs w:val="22"/>
        </w:rPr>
      </w:pPr>
      <w:r>
        <w:rPr>
          <w:rFonts w:cstheme="minorHAnsi"/>
          <w:bCs/>
          <w:szCs w:val="22"/>
        </w:rPr>
        <w:t>Customer Service Activity – timeliness to resolve grievances exceeded target</w:t>
      </w:r>
      <w:r w:rsidR="005D345C">
        <w:rPr>
          <w:rFonts w:cstheme="minorHAnsi"/>
          <w:bCs/>
          <w:szCs w:val="22"/>
        </w:rPr>
        <w:t>.</w:t>
      </w:r>
    </w:p>
    <w:p w14:paraId="70E07A66" w14:textId="47439FA0" w:rsidR="00AA4F45" w:rsidRDefault="006D62FD" w:rsidP="00AA4F45">
      <w:pPr>
        <w:pStyle w:val="ListParagraph"/>
        <w:numPr>
          <w:ilvl w:val="0"/>
          <w:numId w:val="9"/>
        </w:numPr>
        <w:rPr>
          <w:rFonts w:cstheme="minorHAnsi"/>
          <w:bCs/>
          <w:szCs w:val="22"/>
        </w:rPr>
      </w:pPr>
      <w:r>
        <w:rPr>
          <w:rFonts w:cstheme="minorHAnsi"/>
          <w:bCs/>
          <w:szCs w:val="22"/>
        </w:rPr>
        <w:t xml:space="preserve">Clinical </w:t>
      </w:r>
      <w:r w:rsidR="004E4328">
        <w:rPr>
          <w:rFonts w:cstheme="minorHAnsi"/>
          <w:bCs/>
          <w:szCs w:val="22"/>
        </w:rPr>
        <w:t>Services Delivered</w:t>
      </w:r>
      <w:r>
        <w:rPr>
          <w:rFonts w:cstheme="minorHAnsi"/>
          <w:bCs/>
          <w:szCs w:val="22"/>
        </w:rPr>
        <w:t xml:space="preserve"> is exceeding target</w:t>
      </w:r>
      <w:r w:rsidR="005D345C">
        <w:rPr>
          <w:rFonts w:cstheme="minorHAnsi"/>
          <w:bCs/>
          <w:szCs w:val="22"/>
        </w:rPr>
        <w:t>.</w:t>
      </w:r>
    </w:p>
    <w:p w14:paraId="710FE51A" w14:textId="37D2FDE1" w:rsidR="006D62FD" w:rsidRDefault="006D62FD" w:rsidP="00AA4F45">
      <w:pPr>
        <w:pStyle w:val="ListParagraph"/>
        <w:numPr>
          <w:ilvl w:val="0"/>
          <w:numId w:val="9"/>
        </w:numPr>
        <w:rPr>
          <w:rFonts w:cstheme="minorHAnsi"/>
          <w:bCs/>
          <w:szCs w:val="22"/>
        </w:rPr>
      </w:pPr>
      <w:r>
        <w:rPr>
          <w:rFonts w:cstheme="minorHAnsi"/>
          <w:bCs/>
          <w:szCs w:val="22"/>
        </w:rPr>
        <w:t>Project Past Due is exceeding target</w:t>
      </w:r>
      <w:r w:rsidR="005D345C">
        <w:rPr>
          <w:rFonts w:cstheme="minorHAnsi"/>
          <w:bCs/>
          <w:szCs w:val="22"/>
        </w:rPr>
        <w:t>.</w:t>
      </w:r>
    </w:p>
    <w:p w14:paraId="561D5A7B" w14:textId="5162A2B5" w:rsidR="006D62FD" w:rsidRPr="00AA4F45" w:rsidRDefault="006D62FD" w:rsidP="00AA4F45">
      <w:pPr>
        <w:pStyle w:val="ListParagraph"/>
        <w:numPr>
          <w:ilvl w:val="0"/>
          <w:numId w:val="9"/>
        </w:numPr>
        <w:rPr>
          <w:rFonts w:cstheme="minorHAnsi"/>
          <w:bCs/>
          <w:szCs w:val="22"/>
        </w:rPr>
      </w:pPr>
      <w:r>
        <w:rPr>
          <w:rFonts w:cstheme="minorHAnsi"/>
          <w:bCs/>
          <w:szCs w:val="22"/>
        </w:rPr>
        <w:t xml:space="preserve">CCBHC Quality Bonus Payment Measures – WMCMH was the only CCBHC in Michigan to achieve all </w:t>
      </w:r>
      <w:r w:rsidR="00FC7BA4">
        <w:rPr>
          <w:rFonts w:cstheme="minorHAnsi"/>
          <w:bCs/>
          <w:szCs w:val="22"/>
        </w:rPr>
        <w:t>targets and receive the payment award.</w:t>
      </w:r>
    </w:p>
    <w:p w14:paraId="020451CA" w14:textId="77777777" w:rsidR="00197884" w:rsidRDefault="00197884" w:rsidP="00AA4F45">
      <w:pPr>
        <w:rPr>
          <w:rFonts w:cstheme="minorHAnsi"/>
          <w:bCs/>
          <w:szCs w:val="22"/>
        </w:rPr>
      </w:pPr>
    </w:p>
    <w:p w14:paraId="57284353" w14:textId="0A52244D" w:rsidR="003B4EE9" w:rsidRDefault="00812169" w:rsidP="003B4EE9">
      <w:pPr>
        <w:pStyle w:val="Heading2"/>
        <w:rPr>
          <w:rStyle w:val="cf01"/>
          <w:rFonts w:asciiTheme="majorHAnsi" w:hAnsiTheme="majorHAnsi" w:cstheme="majorBidi"/>
          <w:sz w:val="26"/>
          <w:szCs w:val="26"/>
        </w:rPr>
      </w:pPr>
      <w:bookmarkStart w:id="5" w:name="_Toc155694426"/>
      <w:r>
        <w:rPr>
          <w:rStyle w:val="cf01"/>
          <w:rFonts w:asciiTheme="majorHAnsi" w:hAnsiTheme="majorHAnsi" w:cstheme="majorBidi"/>
          <w:sz w:val="26"/>
          <w:szCs w:val="26"/>
        </w:rPr>
        <w:t>Suggested</w:t>
      </w:r>
      <w:r w:rsidR="009965BA">
        <w:rPr>
          <w:rStyle w:val="cf01"/>
          <w:rFonts w:asciiTheme="majorHAnsi" w:hAnsiTheme="majorHAnsi" w:cstheme="majorBidi"/>
          <w:sz w:val="26"/>
          <w:szCs w:val="26"/>
        </w:rPr>
        <w:t xml:space="preserve"> </w:t>
      </w:r>
      <w:r w:rsidR="009D5E77" w:rsidRPr="009D5E77">
        <w:rPr>
          <w:rStyle w:val="cf01"/>
          <w:rFonts w:asciiTheme="majorHAnsi" w:hAnsiTheme="majorHAnsi" w:cstheme="majorBidi"/>
          <w:sz w:val="26"/>
          <w:szCs w:val="26"/>
        </w:rPr>
        <w:t>Areas for Improvement</w:t>
      </w:r>
      <w:r w:rsidR="003A2BE0">
        <w:rPr>
          <w:rStyle w:val="cf01"/>
          <w:rFonts w:asciiTheme="majorHAnsi" w:hAnsiTheme="majorHAnsi" w:cstheme="majorBidi"/>
          <w:sz w:val="26"/>
          <w:szCs w:val="26"/>
        </w:rPr>
        <w:t xml:space="preserve"> </w:t>
      </w:r>
      <w:r w:rsidR="009965BA">
        <w:rPr>
          <w:rStyle w:val="cf01"/>
          <w:rFonts w:asciiTheme="majorHAnsi" w:hAnsiTheme="majorHAnsi" w:cstheme="majorBidi"/>
          <w:sz w:val="26"/>
          <w:szCs w:val="26"/>
        </w:rPr>
        <w:t>and</w:t>
      </w:r>
      <w:r w:rsidR="003A2BE0">
        <w:rPr>
          <w:rStyle w:val="cf01"/>
          <w:rFonts w:asciiTheme="majorHAnsi" w:hAnsiTheme="majorHAnsi" w:cstheme="majorBidi"/>
          <w:sz w:val="26"/>
          <w:szCs w:val="26"/>
        </w:rPr>
        <w:t xml:space="preserve"> </w:t>
      </w:r>
      <w:r w:rsidR="0011138E">
        <w:rPr>
          <w:rStyle w:val="cf01"/>
          <w:rFonts w:asciiTheme="majorHAnsi" w:hAnsiTheme="majorHAnsi" w:cstheme="majorBidi"/>
          <w:sz w:val="26"/>
          <w:szCs w:val="26"/>
        </w:rPr>
        <w:t>Recommendations</w:t>
      </w:r>
      <w:bookmarkEnd w:id="5"/>
      <w:r w:rsidR="0011138E">
        <w:rPr>
          <w:rStyle w:val="cf01"/>
          <w:rFonts w:asciiTheme="majorHAnsi" w:hAnsiTheme="majorHAnsi" w:cstheme="majorBidi"/>
          <w:sz w:val="26"/>
          <w:szCs w:val="26"/>
        </w:rPr>
        <w:t xml:space="preserve"> </w:t>
      </w:r>
    </w:p>
    <w:p w14:paraId="52091B01" w14:textId="77777777" w:rsidR="009965BA" w:rsidRDefault="009965BA" w:rsidP="004220FD">
      <w:pPr>
        <w:pStyle w:val="Heading3"/>
        <w:numPr>
          <w:ilvl w:val="0"/>
          <w:numId w:val="0"/>
        </w:numPr>
        <w:ind w:left="1440"/>
      </w:pPr>
    </w:p>
    <w:p w14:paraId="14FB67E8" w14:textId="37ABB9F1" w:rsidR="003B4EE9" w:rsidRPr="003B4EE9" w:rsidRDefault="003B4EE9" w:rsidP="003B4EE9">
      <w:pPr>
        <w:pStyle w:val="Heading3"/>
      </w:pPr>
      <w:bookmarkStart w:id="6" w:name="_Toc155694054"/>
      <w:bookmarkStart w:id="7" w:name="_Toc155694427"/>
      <w:r>
        <w:t>Timeliness to Care (See MMBPIS Indicators 2a, 2b, and 3)</w:t>
      </w:r>
      <w:bookmarkEnd w:id="6"/>
      <w:bookmarkEnd w:id="7"/>
    </w:p>
    <w:p w14:paraId="6BE36223" w14:textId="296FC3C9" w:rsidR="003B4EE9" w:rsidRDefault="00812169" w:rsidP="003B4EE9">
      <w:pPr>
        <w:pStyle w:val="NoSpacing"/>
        <w:rPr>
          <w:rStyle w:val="cf01"/>
          <w:rFonts w:asciiTheme="minorHAnsi" w:hAnsiTheme="minorHAnsi" w:cstheme="minorHAnsi"/>
          <w:sz w:val="22"/>
          <w:szCs w:val="22"/>
        </w:rPr>
      </w:pPr>
      <w:r>
        <w:rPr>
          <w:rStyle w:val="cf01"/>
          <w:rFonts w:asciiTheme="minorHAnsi" w:hAnsiTheme="minorHAnsi" w:cstheme="minorHAnsi"/>
          <w:sz w:val="22"/>
          <w:szCs w:val="22"/>
          <w:u w:val="single"/>
        </w:rPr>
        <w:t>Rationale for selection</w:t>
      </w:r>
      <w:r w:rsidR="003B4EE9" w:rsidRPr="003B4EE9">
        <w:rPr>
          <w:rStyle w:val="cf01"/>
          <w:rFonts w:asciiTheme="minorHAnsi" w:hAnsiTheme="minorHAnsi" w:cstheme="minorHAnsi"/>
          <w:sz w:val="22"/>
          <w:szCs w:val="22"/>
          <w:u w:val="single"/>
        </w:rPr>
        <w:t>:</w:t>
      </w:r>
      <w:r w:rsidR="003B4EE9">
        <w:rPr>
          <w:rStyle w:val="cf01"/>
          <w:rFonts w:asciiTheme="minorHAnsi" w:hAnsiTheme="minorHAnsi" w:cstheme="minorHAnsi"/>
          <w:sz w:val="22"/>
          <w:szCs w:val="22"/>
        </w:rPr>
        <w:t xml:space="preserve"> performance is </w:t>
      </w:r>
      <w:r w:rsidR="00BE2B30">
        <w:rPr>
          <w:rStyle w:val="cf01"/>
          <w:rFonts w:asciiTheme="minorHAnsi" w:hAnsiTheme="minorHAnsi" w:cstheme="minorHAnsi"/>
          <w:sz w:val="22"/>
          <w:szCs w:val="22"/>
        </w:rPr>
        <w:t xml:space="preserve">continuing to </w:t>
      </w:r>
      <w:r w:rsidR="003B4EE9">
        <w:rPr>
          <w:rStyle w:val="cf01"/>
          <w:rFonts w:asciiTheme="minorHAnsi" w:hAnsiTheme="minorHAnsi" w:cstheme="minorHAnsi"/>
          <w:sz w:val="22"/>
          <w:szCs w:val="22"/>
        </w:rPr>
        <w:t>trend downward and is below standard</w:t>
      </w:r>
      <w:r w:rsidR="00BE2B30">
        <w:rPr>
          <w:rStyle w:val="cf01"/>
          <w:rFonts w:asciiTheme="minorHAnsi" w:hAnsiTheme="minorHAnsi" w:cstheme="minorHAnsi"/>
          <w:sz w:val="22"/>
          <w:szCs w:val="22"/>
        </w:rPr>
        <w:t>; interventions taken have not resulted in improvement.</w:t>
      </w:r>
    </w:p>
    <w:p w14:paraId="70F0DF55" w14:textId="7EB1F3D3" w:rsidR="003B4EE9" w:rsidRPr="003B4EE9" w:rsidRDefault="003B4EE9" w:rsidP="003B4EE9">
      <w:pPr>
        <w:pStyle w:val="NoSpacing"/>
        <w:rPr>
          <w:rStyle w:val="cf01"/>
          <w:rFonts w:asciiTheme="minorHAnsi" w:hAnsiTheme="minorHAnsi" w:cstheme="minorHAnsi"/>
          <w:sz w:val="22"/>
          <w:szCs w:val="22"/>
          <w:u w:val="single"/>
        </w:rPr>
      </w:pPr>
      <w:r w:rsidRPr="003B4EE9">
        <w:rPr>
          <w:rStyle w:val="cf01"/>
          <w:rFonts w:asciiTheme="minorHAnsi" w:hAnsiTheme="minorHAnsi" w:cstheme="minorHAnsi"/>
          <w:sz w:val="22"/>
          <w:szCs w:val="22"/>
          <w:u w:val="single"/>
        </w:rPr>
        <w:t>Recommendations</w:t>
      </w:r>
      <w:r>
        <w:rPr>
          <w:rStyle w:val="cf01"/>
          <w:rFonts w:asciiTheme="minorHAnsi" w:hAnsiTheme="minorHAnsi" w:cstheme="minorHAnsi"/>
          <w:sz w:val="22"/>
          <w:szCs w:val="22"/>
          <w:u w:val="single"/>
        </w:rPr>
        <w:t>:</w:t>
      </w:r>
      <w:r w:rsidRPr="003B4EE9">
        <w:rPr>
          <w:rStyle w:val="cf01"/>
          <w:rFonts w:asciiTheme="minorHAnsi" w:hAnsiTheme="minorHAnsi" w:cstheme="minorHAnsi"/>
          <w:sz w:val="22"/>
          <w:szCs w:val="22"/>
          <w:u w:val="single"/>
        </w:rPr>
        <w:t xml:space="preserve"> </w:t>
      </w:r>
    </w:p>
    <w:p w14:paraId="6833B740" w14:textId="31AE1C36" w:rsidR="00DF2323" w:rsidRPr="00D616C7" w:rsidRDefault="00D616C7" w:rsidP="00D616C7">
      <w:pPr>
        <w:pStyle w:val="NoSpacing"/>
        <w:numPr>
          <w:ilvl w:val="0"/>
          <w:numId w:val="9"/>
        </w:numPr>
        <w:rPr>
          <w:rStyle w:val="cf01"/>
          <w:rFonts w:asciiTheme="minorHAnsi" w:hAnsiTheme="minorHAnsi" w:cstheme="minorHAnsi"/>
          <w:sz w:val="22"/>
          <w:szCs w:val="22"/>
        </w:rPr>
      </w:pPr>
      <w:r w:rsidRPr="00D616C7">
        <w:rPr>
          <w:rStyle w:val="cf01"/>
          <w:rFonts w:asciiTheme="minorHAnsi" w:hAnsiTheme="minorHAnsi" w:cstheme="minorHAnsi"/>
          <w:sz w:val="22"/>
          <w:szCs w:val="22"/>
        </w:rPr>
        <w:t xml:space="preserve">Work already in progress to improve performance: </w:t>
      </w:r>
      <w:r w:rsidR="000E09C9" w:rsidRPr="00D616C7">
        <w:rPr>
          <w:rStyle w:val="cf01"/>
          <w:rFonts w:asciiTheme="minorHAnsi" w:hAnsiTheme="minorHAnsi" w:cstheme="minorHAnsi"/>
          <w:sz w:val="22"/>
          <w:szCs w:val="22"/>
        </w:rPr>
        <w:t>Real-time monitoring of appointment scheduling</w:t>
      </w:r>
      <w:r w:rsidRPr="00D616C7">
        <w:rPr>
          <w:rStyle w:val="cf01"/>
          <w:rFonts w:asciiTheme="minorHAnsi" w:hAnsiTheme="minorHAnsi" w:cstheme="minorHAnsi"/>
          <w:sz w:val="22"/>
          <w:szCs w:val="22"/>
        </w:rPr>
        <w:t xml:space="preserve">; </w:t>
      </w:r>
      <w:r w:rsidR="0011138E" w:rsidRPr="00D616C7">
        <w:rPr>
          <w:rStyle w:val="cf01"/>
          <w:rFonts w:asciiTheme="minorHAnsi" w:hAnsiTheme="minorHAnsi" w:cstheme="minorHAnsi"/>
          <w:sz w:val="22"/>
          <w:szCs w:val="22"/>
        </w:rPr>
        <w:t xml:space="preserve">Revise screening and assessment process to facilitate </w:t>
      </w:r>
      <w:r w:rsidR="00023091" w:rsidRPr="00D616C7">
        <w:rPr>
          <w:rStyle w:val="cf01"/>
          <w:rFonts w:asciiTheme="minorHAnsi" w:hAnsiTheme="minorHAnsi" w:cstheme="minorHAnsi"/>
          <w:sz w:val="22"/>
          <w:szCs w:val="22"/>
        </w:rPr>
        <w:t>timeliness.</w:t>
      </w:r>
    </w:p>
    <w:p w14:paraId="458B8004" w14:textId="510D9A27" w:rsidR="00A0438C" w:rsidRDefault="002F2C9F" w:rsidP="004220FD">
      <w:pPr>
        <w:pStyle w:val="NoSpacing"/>
        <w:numPr>
          <w:ilvl w:val="0"/>
          <w:numId w:val="9"/>
        </w:numPr>
        <w:rPr>
          <w:rStyle w:val="cf01"/>
          <w:rFonts w:asciiTheme="minorHAnsi" w:hAnsiTheme="minorHAnsi" w:cstheme="minorHAnsi"/>
          <w:sz w:val="22"/>
          <w:szCs w:val="22"/>
        </w:rPr>
      </w:pPr>
      <w:r>
        <w:rPr>
          <w:rStyle w:val="cf01"/>
          <w:rFonts w:asciiTheme="minorHAnsi" w:hAnsiTheme="minorHAnsi" w:cstheme="minorHAnsi"/>
          <w:sz w:val="22"/>
          <w:szCs w:val="22"/>
        </w:rPr>
        <w:t>If performance does not improve in Quarter 1 of FY25, r</w:t>
      </w:r>
      <w:r w:rsidR="00D616C7">
        <w:rPr>
          <w:rStyle w:val="cf01"/>
          <w:rFonts w:asciiTheme="minorHAnsi" w:hAnsiTheme="minorHAnsi" w:cstheme="minorHAnsi"/>
          <w:sz w:val="22"/>
          <w:szCs w:val="22"/>
        </w:rPr>
        <w:t>ecommend a</w:t>
      </w:r>
      <w:r w:rsidR="00363EB9">
        <w:rPr>
          <w:rStyle w:val="cf01"/>
          <w:rFonts w:asciiTheme="minorHAnsi" w:hAnsiTheme="minorHAnsi" w:cstheme="minorHAnsi"/>
          <w:sz w:val="22"/>
          <w:szCs w:val="22"/>
        </w:rPr>
        <w:t xml:space="preserve"> formal</w:t>
      </w:r>
      <w:r w:rsidR="00D616C7">
        <w:rPr>
          <w:rStyle w:val="cf01"/>
          <w:rFonts w:asciiTheme="minorHAnsi" w:hAnsiTheme="minorHAnsi" w:cstheme="minorHAnsi"/>
          <w:sz w:val="22"/>
          <w:szCs w:val="22"/>
        </w:rPr>
        <w:t xml:space="preserve"> Quality Improvement Project</w:t>
      </w:r>
      <w:r>
        <w:rPr>
          <w:rStyle w:val="cf01"/>
          <w:rFonts w:asciiTheme="minorHAnsi" w:hAnsiTheme="minorHAnsi" w:cstheme="minorHAnsi"/>
          <w:sz w:val="22"/>
          <w:szCs w:val="22"/>
        </w:rPr>
        <w:t>.</w:t>
      </w:r>
      <w:r w:rsidR="00D616C7">
        <w:rPr>
          <w:rStyle w:val="cf01"/>
          <w:rFonts w:asciiTheme="minorHAnsi" w:hAnsiTheme="minorHAnsi" w:cstheme="minorHAnsi"/>
          <w:sz w:val="22"/>
          <w:szCs w:val="22"/>
        </w:rPr>
        <w:t xml:space="preserve"> </w:t>
      </w:r>
    </w:p>
    <w:p w14:paraId="5E3A443D" w14:textId="77777777" w:rsidR="003B4EE9" w:rsidRDefault="003B4EE9" w:rsidP="003B4EE9">
      <w:pPr>
        <w:pStyle w:val="NoSpacing"/>
        <w:rPr>
          <w:rStyle w:val="cf01"/>
          <w:rFonts w:asciiTheme="minorHAnsi" w:hAnsiTheme="minorHAnsi" w:cstheme="minorHAnsi"/>
          <w:sz w:val="22"/>
          <w:szCs w:val="22"/>
        </w:rPr>
      </w:pPr>
    </w:p>
    <w:p w14:paraId="70092B84" w14:textId="76668942" w:rsidR="00812169" w:rsidRPr="00812169" w:rsidRDefault="00040B64" w:rsidP="00812169">
      <w:pPr>
        <w:pStyle w:val="Heading3"/>
      </w:pPr>
      <w:r>
        <w:t>Suicide Attempts</w:t>
      </w:r>
    </w:p>
    <w:p w14:paraId="238947B2" w14:textId="54C1F328" w:rsidR="00812169" w:rsidRDefault="00812169" w:rsidP="003B4EE9">
      <w:pPr>
        <w:pStyle w:val="NoSpacing"/>
        <w:rPr>
          <w:rStyle w:val="cf01"/>
          <w:rFonts w:asciiTheme="minorHAnsi" w:hAnsiTheme="minorHAnsi" w:cstheme="minorHAnsi"/>
          <w:sz w:val="22"/>
          <w:szCs w:val="22"/>
        </w:rPr>
      </w:pPr>
      <w:r>
        <w:rPr>
          <w:rStyle w:val="cf01"/>
          <w:rFonts w:asciiTheme="minorHAnsi" w:hAnsiTheme="minorHAnsi" w:cstheme="minorHAnsi"/>
          <w:sz w:val="22"/>
          <w:szCs w:val="22"/>
          <w:u w:val="single"/>
        </w:rPr>
        <w:t>Rationale for selection:</w:t>
      </w:r>
      <w:r>
        <w:rPr>
          <w:rStyle w:val="cf01"/>
          <w:rFonts w:asciiTheme="minorHAnsi" w:hAnsiTheme="minorHAnsi" w:cstheme="minorHAnsi"/>
          <w:sz w:val="22"/>
          <w:szCs w:val="22"/>
        </w:rPr>
        <w:t xml:space="preserve"> </w:t>
      </w:r>
      <w:r w:rsidR="00040B64">
        <w:rPr>
          <w:rStyle w:val="cf01"/>
          <w:rFonts w:asciiTheme="minorHAnsi" w:hAnsiTheme="minorHAnsi" w:cstheme="minorHAnsi"/>
          <w:sz w:val="22"/>
          <w:szCs w:val="22"/>
        </w:rPr>
        <w:t xml:space="preserve">Number of suicide attempts </w:t>
      </w:r>
      <w:r w:rsidR="00B34930">
        <w:rPr>
          <w:rStyle w:val="cf01"/>
          <w:rFonts w:asciiTheme="minorHAnsi" w:hAnsiTheme="minorHAnsi" w:cstheme="minorHAnsi"/>
          <w:sz w:val="22"/>
          <w:szCs w:val="22"/>
        </w:rPr>
        <w:t>has significantly risen each year since FY22.</w:t>
      </w:r>
    </w:p>
    <w:p w14:paraId="372B861E" w14:textId="03DD3055" w:rsidR="00812169" w:rsidRPr="00812169" w:rsidRDefault="00812169" w:rsidP="003B4EE9">
      <w:pPr>
        <w:pStyle w:val="NoSpacing"/>
        <w:rPr>
          <w:rStyle w:val="cf01"/>
          <w:rFonts w:asciiTheme="minorHAnsi" w:hAnsiTheme="minorHAnsi" w:cstheme="minorHAnsi"/>
          <w:sz w:val="22"/>
          <w:szCs w:val="22"/>
        </w:rPr>
      </w:pPr>
      <w:r>
        <w:rPr>
          <w:rStyle w:val="cf01"/>
          <w:rFonts w:asciiTheme="minorHAnsi" w:hAnsiTheme="minorHAnsi" w:cstheme="minorHAnsi"/>
          <w:sz w:val="22"/>
          <w:szCs w:val="22"/>
          <w:u w:val="single"/>
        </w:rPr>
        <w:t>Recommendation:</w:t>
      </w:r>
      <w:r>
        <w:rPr>
          <w:rStyle w:val="cf01"/>
          <w:rFonts w:asciiTheme="minorHAnsi" w:hAnsiTheme="minorHAnsi" w:cstheme="minorHAnsi"/>
          <w:sz w:val="22"/>
          <w:szCs w:val="22"/>
        </w:rPr>
        <w:t xml:space="preserve"> </w:t>
      </w:r>
      <w:r w:rsidR="00A3269E">
        <w:rPr>
          <w:rStyle w:val="cf01"/>
          <w:rFonts w:asciiTheme="minorHAnsi" w:hAnsiTheme="minorHAnsi" w:cstheme="minorHAnsi"/>
          <w:sz w:val="22"/>
          <w:szCs w:val="22"/>
        </w:rPr>
        <w:t xml:space="preserve">As part of the Zero Suicide project, develop </w:t>
      </w:r>
      <w:r w:rsidR="00277F8F">
        <w:rPr>
          <w:rStyle w:val="cf01"/>
          <w:rFonts w:asciiTheme="minorHAnsi" w:hAnsiTheme="minorHAnsi" w:cstheme="minorHAnsi"/>
          <w:sz w:val="22"/>
          <w:szCs w:val="22"/>
        </w:rPr>
        <w:t>and implement prot</w:t>
      </w:r>
      <w:r w:rsidR="00ED7984">
        <w:rPr>
          <w:rStyle w:val="cf01"/>
          <w:rFonts w:asciiTheme="minorHAnsi" w:hAnsiTheme="minorHAnsi" w:cstheme="minorHAnsi"/>
          <w:sz w:val="22"/>
          <w:szCs w:val="22"/>
        </w:rPr>
        <w:t>o</w:t>
      </w:r>
      <w:r w:rsidR="00277F8F">
        <w:rPr>
          <w:rStyle w:val="cf01"/>
          <w:rFonts w:asciiTheme="minorHAnsi" w:hAnsiTheme="minorHAnsi" w:cstheme="minorHAnsi"/>
          <w:sz w:val="22"/>
          <w:szCs w:val="22"/>
        </w:rPr>
        <w:t xml:space="preserve">cols </w:t>
      </w:r>
      <w:r w:rsidR="00A3269E">
        <w:rPr>
          <w:rStyle w:val="cf01"/>
          <w:rFonts w:asciiTheme="minorHAnsi" w:hAnsiTheme="minorHAnsi" w:cstheme="minorHAnsi"/>
          <w:sz w:val="22"/>
          <w:szCs w:val="22"/>
        </w:rPr>
        <w:t>for individuals at high-risk for suicide.</w:t>
      </w:r>
    </w:p>
    <w:p w14:paraId="35EA049F" w14:textId="77777777" w:rsidR="00812169" w:rsidRPr="00812169" w:rsidRDefault="00812169" w:rsidP="003B4EE9">
      <w:pPr>
        <w:pStyle w:val="NoSpacing"/>
        <w:rPr>
          <w:rStyle w:val="cf01"/>
          <w:rFonts w:asciiTheme="minorHAnsi" w:hAnsiTheme="minorHAnsi" w:cstheme="minorHAnsi"/>
          <w:sz w:val="22"/>
          <w:szCs w:val="22"/>
        </w:rPr>
      </w:pPr>
    </w:p>
    <w:p w14:paraId="3FC52204" w14:textId="53F12930" w:rsidR="003B4EE9" w:rsidRDefault="00277F8F" w:rsidP="003B4EE9">
      <w:pPr>
        <w:pStyle w:val="Heading3"/>
      </w:pPr>
      <w:r>
        <w:t>Recipient Rights Violations</w:t>
      </w:r>
      <w:r w:rsidR="003B4EE9">
        <w:t xml:space="preserve"> </w:t>
      </w:r>
    </w:p>
    <w:p w14:paraId="48A7FC68" w14:textId="599D3F8F" w:rsidR="003B4EE9" w:rsidRDefault="00812169" w:rsidP="004220FD">
      <w:pPr>
        <w:pStyle w:val="Heading3"/>
        <w:numPr>
          <w:ilvl w:val="0"/>
          <w:numId w:val="0"/>
        </w:numPr>
        <w:rPr>
          <w:rStyle w:val="cf01"/>
          <w:rFonts w:asciiTheme="minorHAnsi" w:eastAsia="Times New Roman" w:hAnsiTheme="minorHAnsi" w:cstheme="minorHAnsi"/>
          <w:color w:val="auto"/>
          <w:sz w:val="22"/>
          <w:szCs w:val="22"/>
        </w:rPr>
      </w:pPr>
      <w:bookmarkStart w:id="8" w:name="_Toc155694057"/>
      <w:bookmarkStart w:id="9" w:name="_Toc155694430"/>
      <w:r>
        <w:rPr>
          <w:rStyle w:val="cf01"/>
          <w:rFonts w:asciiTheme="minorHAnsi" w:eastAsia="Times New Roman" w:hAnsiTheme="minorHAnsi" w:cstheme="minorHAnsi"/>
          <w:color w:val="auto"/>
          <w:sz w:val="22"/>
          <w:szCs w:val="22"/>
          <w:u w:val="single"/>
        </w:rPr>
        <w:t>Rationale for selection</w:t>
      </w:r>
      <w:r w:rsidR="003B4EE9" w:rsidRPr="00887A70">
        <w:rPr>
          <w:rStyle w:val="cf01"/>
          <w:rFonts w:asciiTheme="minorHAnsi" w:eastAsia="Times New Roman" w:hAnsiTheme="minorHAnsi" w:cstheme="minorHAnsi"/>
          <w:color w:val="auto"/>
          <w:sz w:val="22"/>
          <w:szCs w:val="22"/>
          <w:u w:val="single"/>
        </w:rPr>
        <w:t>:</w:t>
      </w:r>
      <w:r w:rsidR="003B4EE9" w:rsidRPr="003B4EE9">
        <w:rPr>
          <w:rStyle w:val="cf01"/>
          <w:rFonts w:asciiTheme="minorHAnsi" w:eastAsia="Times New Roman" w:hAnsiTheme="minorHAnsi" w:cstheme="minorHAnsi"/>
          <w:color w:val="auto"/>
          <w:sz w:val="22"/>
          <w:szCs w:val="22"/>
        </w:rPr>
        <w:t xml:space="preserve"> </w:t>
      </w:r>
      <w:bookmarkEnd w:id="8"/>
      <w:bookmarkEnd w:id="9"/>
      <w:r w:rsidR="00277F8F">
        <w:rPr>
          <w:rStyle w:val="cf01"/>
          <w:rFonts w:asciiTheme="minorHAnsi" w:eastAsia="Times New Roman" w:hAnsiTheme="minorHAnsi" w:cstheme="minorHAnsi"/>
          <w:color w:val="auto"/>
          <w:sz w:val="22"/>
          <w:szCs w:val="22"/>
        </w:rPr>
        <w:t xml:space="preserve">Target not met for second consecutive year; </w:t>
      </w:r>
      <w:r w:rsidR="006C2304">
        <w:rPr>
          <w:rStyle w:val="cf01"/>
          <w:rFonts w:asciiTheme="minorHAnsi" w:eastAsia="Times New Roman" w:hAnsiTheme="minorHAnsi" w:cstheme="minorHAnsi"/>
          <w:color w:val="auto"/>
          <w:sz w:val="22"/>
          <w:szCs w:val="22"/>
        </w:rPr>
        <w:t>ratio of abuse and neglect violations has risen since FY23.</w:t>
      </w:r>
      <w:r w:rsidR="00887A70">
        <w:rPr>
          <w:rStyle w:val="cf01"/>
          <w:rFonts w:asciiTheme="minorHAnsi" w:eastAsia="Times New Roman" w:hAnsiTheme="minorHAnsi" w:cstheme="minorHAnsi"/>
          <w:color w:val="auto"/>
          <w:sz w:val="22"/>
          <w:szCs w:val="22"/>
        </w:rPr>
        <w:t xml:space="preserve"> </w:t>
      </w:r>
    </w:p>
    <w:p w14:paraId="1D8E3F7E" w14:textId="319EEE6E" w:rsidR="00887A70" w:rsidRPr="008B01DC" w:rsidRDefault="00887A70" w:rsidP="00887A70">
      <w:r>
        <w:rPr>
          <w:u w:val="single"/>
        </w:rPr>
        <w:t>Recommendations:</w:t>
      </w:r>
      <w:r w:rsidR="006C2304" w:rsidRPr="008B01DC">
        <w:t xml:space="preserve"> </w:t>
      </w:r>
      <w:r w:rsidR="001854BC">
        <w:t xml:space="preserve">Use data to identify risk factors and </w:t>
      </w:r>
      <w:r w:rsidR="00DA6C8B">
        <w:t>provide targeted outreach and training for prevention.</w:t>
      </w:r>
    </w:p>
    <w:p w14:paraId="74A58429" w14:textId="610CC9CA" w:rsidR="00887A70" w:rsidRPr="006C2304" w:rsidRDefault="00887A70" w:rsidP="006C2304">
      <w:pPr>
        <w:rPr>
          <w:u w:val="single"/>
        </w:rPr>
      </w:pPr>
    </w:p>
    <w:p w14:paraId="4E2CD79E" w14:textId="77777777" w:rsidR="00C44463" w:rsidRDefault="00C44463" w:rsidP="003A2BE0">
      <w:pPr>
        <w:rPr>
          <w:u w:val="single"/>
        </w:rPr>
      </w:pPr>
    </w:p>
    <w:p w14:paraId="2958AAC8" w14:textId="25AB383D" w:rsidR="00C44463" w:rsidRPr="00E840E1" w:rsidRDefault="00812169" w:rsidP="00C44463">
      <w:pPr>
        <w:pStyle w:val="Heading1"/>
      </w:pPr>
      <w:bookmarkStart w:id="10" w:name="_Toc155689305"/>
      <w:bookmarkStart w:id="11" w:name="_Toc155694436"/>
      <w:r>
        <w:t>Updates on</w:t>
      </w:r>
      <w:r w:rsidR="00C44463">
        <w:t xml:space="preserve"> 202</w:t>
      </w:r>
      <w:r w:rsidR="007544EC">
        <w:t>3</w:t>
      </w:r>
      <w:r w:rsidR="00C44463">
        <w:t xml:space="preserve"> </w:t>
      </w:r>
      <w:r w:rsidR="00C44463" w:rsidRPr="00E840E1">
        <w:t>Suggested Areas for Improvement</w:t>
      </w:r>
      <w:bookmarkEnd w:id="10"/>
      <w:bookmarkEnd w:id="11"/>
      <w:r w:rsidR="00C44463" w:rsidRPr="00E840E1">
        <w:t xml:space="preserve"> </w:t>
      </w:r>
    </w:p>
    <w:tbl>
      <w:tblPr>
        <w:tblStyle w:val="TableGrid"/>
        <w:tblW w:w="0" w:type="auto"/>
        <w:tblLook w:val="04A0" w:firstRow="1" w:lastRow="0" w:firstColumn="1" w:lastColumn="0" w:noHBand="0" w:noVBand="1"/>
      </w:tblPr>
      <w:tblGrid>
        <w:gridCol w:w="5575"/>
        <w:gridCol w:w="5215"/>
      </w:tblGrid>
      <w:tr w:rsidR="00C44463" w:rsidRPr="00027BBF" w14:paraId="6FEAC5E8" w14:textId="77777777" w:rsidTr="00B2427A">
        <w:tc>
          <w:tcPr>
            <w:tcW w:w="5575" w:type="dxa"/>
          </w:tcPr>
          <w:p w14:paraId="499C8117" w14:textId="79629138" w:rsidR="00C44463" w:rsidRPr="00027BBF" w:rsidRDefault="00C44463" w:rsidP="00066D8D">
            <w:pPr>
              <w:rPr>
                <w:rFonts w:cstheme="minorHAnsi"/>
                <w:b/>
                <w:sz w:val="20"/>
                <w:szCs w:val="20"/>
              </w:rPr>
            </w:pPr>
            <w:r w:rsidRPr="00027BBF">
              <w:rPr>
                <w:rFonts w:cstheme="minorHAnsi"/>
                <w:b/>
                <w:sz w:val="20"/>
                <w:szCs w:val="20"/>
              </w:rPr>
              <w:t>Recommendation from 202</w:t>
            </w:r>
            <w:r w:rsidR="007544EC" w:rsidRPr="00027BBF">
              <w:rPr>
                <w:rFonts w:cstheme="minorHAnsi"/>
                <w:b/>
                <w:sz w:val="20"/>
                <w:szCs w:val="20"/>
              </w:rPr>
              <w:t>3</w:t>
            </w:r>
            <w:r w:rsidRPr="00027BBF">
              <w:rPr>
                <w:rFonts w:cstheme="minorHAnsi"/>
                <w:b/>
                <w:sz w:val="20"/>
                <w:szCs w:val="20"/>
              </w:rPr>
              <w:t xml:space="preserve"> Annual Effectiveness Review</w:t>
            </w:r>
          </w:p>
        </w:tc>
        <w:tc>
          <w:tcPr>
            <w:tcW w:w="5215" w:type="dxa"/>
          </w:tcPr>
          <w:p w14:paraId="14111F4F" w14:textId="178EF805" w:rsidR="00C44463" w:rsidRPr="00027BBF" w:rsidRDefault="00C44463" w:rsidP="00066D8D">
            <w:pPr>
              <w:rPr>
                <w:rFonts w:cstheme="minorHAnsi"/>
                <w:b/>
                <w:sz w:val="20"/>
                <w:szCs w:val="20"/>
              </w:rPr>
            </w:pPr>
            <w:r w:rsidRPr="00027BBF">
              <w:rPr>
                <w:rFonts w:cstheme="minorHAnsi"/>
                <w:b/>
                <w:sz w:val="20"/>
                <w:szCs w:val="20"/>
              </w:rPr>
              <w:t>202</w:t>
            </w:r>
            <w:r w:rsidR="00967CBB" w:rsidRPr="00027BBF">
              <w:rPr>
                <w:rFonts w:cstheme="minorHAnsi"/>
                <w:b/>
                <w:sz w:val="20"/>
                <w:szCs w:val="20"/>
              </w:rPr>
              <w:t>4</w:t>
            </w:r>
            <w:r w:rsidRPr="00027BBF">
              <w:rPr>
                <w:rFonts w:cstheme="minorHAnsi"/>
                <w:b/>
                <w:sz w:val="20"/>
                <w:szCs w:val="20"/>
              </w:rPr>
              <w:t xml:space="preserve"> Year-</w:t>
            </w:r>
            <w:r w:rsidR="00967CBB" w:rsidRPr="00027BBF">
              <w:rPr>
                <w:rFonts w:cstheme="minorHAnsi"/>
                <w:b/>
                <w:sz w:val="20"/>
                <w:szCs w:val="20"/>
              </w:rPr>
              <w:t>To-Date</w:t>
            </w:r>
            <w:r w:rsidRPr="00027BBF">
              <w:rPr>
                <w:rFonts w:cstheme="minorHAnsi"/>
                <w:b/>
                <w:sz w:val="20"/>
                <w:szCs w:val="20"/>
              </w:rPr>
              <w:t xml:space="preserve"> Results</w:t>
            </w:r>
          </w:p>
        </w:tc>
      </w:tr>
      <w:tr w:rsidR="00C44463" w:rsidRPr="00027BBF" w14:paraId="6E3DE1AE" w14:textId="77777777" w:rsidTr="00B2427A">
        <w:tc>
          <w:tcPr>
            <w:tcW w:w="5575" w:type="dxa"/>
          </w:tcPr>
          <w:p w14:paraId="1CB73591" w14:textId="77777777" w:rsidR="00C44463" w:rsidRPr="00027BBF" w:rsidRDefault="00C44463" w:rsidP="00066D8D">
            <w:pPr>
              <w:rPr>
                <w:rFonts w:cstheme="minorHAnsi"/>
                <w:bCs/>
                <w:sz w:val="20"/>
                <w:szCs w:val="20"/>
              </w:rPr>
            </w:pPr>
            <w:r w:rsidRPr="00027BBF">
              <w:rPr>
                <w:rFonts w:cstheme="minorHAnsi"/>
                <w:bCs/>
                <w:sz w:val="20"/>
                <w:szCs w:val="20"/>
              </w:rPr>
              <w:t>Improve performance on timeliness to care (MMBPIS).</w:t>
            </w:r>
          </w:p>
        </w:tc>
        <w:tc>
          <w:tcPr>
            <w:tcW w:w="5215" w:type="dxa"/>
          </w:tcPr>
          <w:p w14:paraId="3B8EBEE3" w14:textId="0B3E41FC" w:rsidR="00C44463" w:rsidRPr="00027BBF" w:rsidRDefault="00C44463" w:rsidP="00066D8D">
            <w:pPr>
              <w:rPr>
                <w:rFonts w:cstheme="minorHAnsi"/>
                <w:bCs/>
                <w:sz w:val="20"/>
                <w:szCs w:val="20"/>
              </w:rPr>
            </w:pPr>
            <w:r w:rsidRPr="00027BBF">
              <w:rPr>
                <w:rFonts w:cstheme="minorHAnsi"/>
                <w:bCs/>
                <w:sz w:val="20"/>
                <w:szCs w:val="20"/>
              </w:rPr>
              <w:t>Not achieved; recommended area for improvement for FY</w:t>
            </w:r>
            <w:r w:rsidR="00967CBB" w:rsidRPr="00027BBF">
              <w:rPr>
                <w:rFonts w:cstheme="minorHAnsi"/>
                <w:bCs/>
                <w:sz w:val="20"/>
                <w:szCs w:val="20"/>
              </w:rPr>
              <w:t xml:space="preserve"> </w:t>
            </w:r>
            <w:r w:rsidRPr="00027BBF">
              <w:rPr>
                <w:rFonts w:cstheme="minorHAnsi"/>
                <w:bCs/>
                <w:sz w:val="20"/>
                <w:szCs w:val="20"/>
              </w:rPr>
              <w:t>202</w:t>
            </w:r>
            <w:r w:rsidR="00967CBB" w:rsidRPr="00027BBF">
              <w:rPr>
                <w:rFonts w:cstheme="minorHAnsi"/>
                <w:bCs/>
                <w:sz w:val="20"/>
                <w:szCs w:val="20"/>
              </w:rPr>
              <w:t>5</w:t>
            </w:r>
            <w:r w:rsidR="00B2427A" w:rsidRPr="00027BBF">
              <w:rPr>
                <w:rFonts w:cstheme="minorHAnsi"/>
                <w:bCs/>
                <w:sz w:val="20"/>
                <w:szCs w:val="20"/>
              </w:rPr>
              <w:t xml:space="preserve">.  New approaches need to be taken to </w:t>
            </w:r>
            <w:r w:rsidR="006F7AEE" w:rsidRPr="00027BBF">
              <w:rPr>
                <w:rFonts w:cstheme="minorHAnsi"/>
                <w:bCs/>
                <w:sz w:val="20"/>
                <w:szCs w:val="20"/>
              </w:rPr>
              <w:t>achieve results</w:t>
            </w:r>
            <w:r w:rsidR="00B2427A" w:rsidRPr="00027BBF">
              <w:rPr>
                <w:rFonts w:cstheme="minorHAnsi"/>
                <w:bCs/>
                <w:sz w:val="20"/>
                <w:szCs w:val="20"/>
              </w:rPr>
              <w:t>.</w:t>
            </w:r>
          </w:p>
        </w:tc>
      </w:tr>
      <w:tr w:rsidR="00C44463" w:rsidRPr="00027BBF" w14:paraId="389D89E6" w14:textId="77777777" w:rsidTr="00B2427A">
        <w:tc>
          <w:tcPr>
            <w:tcW w:w="5575" w:type="dxa"/>
          </w:tcPr>
          <w:p w14:paraId="5707BA88" w14:textId="7B85C6A4" w:rsidR="00C44463" w:rsidRPr="00027BBF" w:rsidRDefault="008D2206" w:rsidP="00066D8D">
            <w:pPr>
              <w:rPr>
                <w:rFonts w:cstheme="minorHAnsi"/>
                <w:bCs/>
                <w:sz w:val="20"/>
                <w:szCs w:val="20"/>
              </w:rPr>
            </w:pPr>
            <w:r w:rsidRPr="00027BBF">
              <w:rPr>
                <w:rFonts w:cstheme="minorHAnsi"/>
                <w:bCs/>
                <w:sz w:val="20"/>
                <w:szCs w:val="20"/>
              </w:rPr>
              <w:t>Use MHSIP, YSS, and Customer NPS for performance improvement</w:t>
            </w:r>
          </w:p>
        </w:tc>
        <w:tc>
          <w:tcPr>
            <w:tcW w:w="5215" w:type="dxa"/>
          </w:tcPr>
          <w:p w14:paraId="5E8BEA04" w14:textId="67031DA4" w:rsidR="00C44463" w:rsidRPr="00027BBF" w:rsidRDefault="008D2206" w:rsidP="00066D8D">
            <w:pPr>
              <w:rPr>
                <w:rFonts w:cstheme="minorHAnsi"/>
                <w:bCs/>
                <w:sz w:val="20"/>
                <w:szCs w:val="20"/>
              </w:rPr>
            </w:pPr>
            <w:r w:rsidRPr="00027BBF">
              <w:rPr>
                <w:rFonts w:cstheme="minorHAnsi"/>
                <w:bCs/>
                <w:sz w:val="20"/>
                <w:szCs w:val="20"/>
              </w:rPr>
              <w:t xml:space="preserve">Developed </w:t>
            </w:r>
            <w:r w:rsidR="00D11481" w:rsidRPr="00027BBF">
              <w:rPr>
                <w:rFonts w:cstheme="minorHAnsi"/>
                <w:bCs/>
                <w:sz w:val="20"/>
                <w:szCs w:val="20"/>
              </w:rPr>
              <w:t xml:space="preserve">a work plan to </w:t>
            </w:r>
            <w:r w:rsidR="00304C4D" w:rsidRPr="00027BBF">
              <w:rPr>
                <w:rFonts w:cstheme="minorHAnsi"/>
                <w:bCs/>
                <w:sz w:val="20"/>
                <w:szCs w:val="20"/>
              </w:rPr>
              <w:t>address top areas of concern from these surveys; all recommended action steps are in process or completed.</w:t>
            </w:r>
          </w:p>
        </w:tc>
      </w:tr>
      <w:tr w:rsidR="00C44463" w:rsidRPr="00027BBF" w14:paraId="30AE45D4" w14:textId="77777777" w:rsidTr="00B2427A">
        <w:tc>
          <w:tcPr>
            <w:tcW w:w="5575" w:type="dxa"/>
          </w:tcPr>
          <w:p w14:paraId="0EC00C5B" w14:textId="438B5ED5" w:rsidR="00C44463" w:rsidRPr="00027BBF" w:rsidRDefault="001474CA" w:rsidP="00066D8D">
            <w:pPr>
              <w:rPr>
                <w:rFonts w:cstheme="minorHAnsi"/>
                <w:bCs/>
                <w:sz w:val="20"/>
                <w:szCs w:val="20"/>
              </w:rPr>
            </w:pPr>
            <w:r w:rsidRPr="00027BBF">
              <w:rPr>
                <w:rFonts w:cstheme="minorHAnsi"/>
                <w:bCs/>
                <w:sz w:val="20"/>
                <w:szCs w:val="20"/>
              </w:rPr>
              <w:t>Suicide Attempts and Overdose deaths: continue more in-depth reviews of attempts and deaths; implement Zero Suicide</w:t>
            </w:r>
          </w:p>
        </w:tc>
        <w:tc>
          <w:tcPr>
            <w:tcW w:w="5215" w:type="dxa"/>
          </w:tcPr>
          <w:p w14:paraId="78A6C3B1" w14:textId="3D17ECB4" w:rsidR="00C44463" w:rsidRPr="00027BBF" w:rsidRDefault="00813F11" w:rsidP="00066D8D">
            <w:pPr>
              <w:rPr>
                <w:rFonts w:cstheme="minorHAnsi"/>
                <w:bCs/>
                <w:sz w:val="20"/>
                <w:szCs w:val="20"/>
              </w:rPr>
            </w:pPr>
            <w:r w:rsidRPr="00027BBF">
              <w:rPr>
                <w:rFonts w:cstheme="minorHAnsi"/>
                <w:bCs/>
                <w:sz w:val="20"/>
                <w:szCs w:val="20"/>
              </w:rPr>
              <w:t xml:space="preserve">Both recommendations are in process; attempts continue to rise but suicide deaths </w:t>
            </w:r>
            <w:r w:rsidR="00C47E73" w:rsidRPr="00027BBF">
              <w:rPr>
                <w:rFonts w:cstheme="minorHAnsi"/>
                <w:bCs/>
                <w:sz w:val="20"/>
                <w:szCs w:val="20"/>
              </w:rPr>
              <w:t>continue to be down from FY22.</w:t>
            </w:r>
          </w:p>
        </w:tc>
      </w:tr>
      <w:tr w:rsidR="00C44463" w:rsidRPr="00027BBF" w14:paraId="7C0840EF" w14:textId="77777777" w:rsidTr="00B2427A">
        <w:tc>
          <w:tcPr>
            <w:tcW w:w="5575" w:type="dxa"/>
          </w:tcPr>
          <w:p w14:paraId="28B9987B" w14:textId="449FF713" w:rsidR="00C44463" w:rsidRPr="00027BBF" w:rsidRDefault="00C47E73" w:rsidP="00066D8D">
            <w:pPr>
              <w:rPr>
                <w:rFonts w:cstheme="minorHAnsi"/>
                <w:bCs/>
                <w:sz w:val="20"/>
                <w:szCs w:val="20"/>
              </w:rPr>
            </w:pPr>
            <w:r w:rsidRPr="00027BBF">
              <w:rPr>
                <w:rFonts w:cstheme="minorHAnsi"/>
                <w:bCs/>
                <w:sz w:val="20"/>
                <w:szCs w:val="20"/>
              </w:rPr>
              <w:t xml:space="preserve">Physical Management and Law Enforcement: </w:t>
            </w:r>
            <w:r w:rsidR="00EA37DC" w:rsidRPr="00027BBF">
              <w:rPr>
                <w:sz w:val="20"/>
                <w:szCs w:val="20"/>
              </w:rPr>
              <w:t xml:space="preserve">Continue </w:t>
            </w:r>
            <w:r w:rsidR="00EA37DC" w:rsidRPr="00027BBF">
              <w:rPr>
                <w:rFonts w:cstheme="minorHAnsi"/>
                <w:sz w:val="20"/>
                <w:szCs w:val="20"/>
              </w:rPr>
              <w:t>to maintain close communication with specialized residential and SIP providers, clearly communicate about reporting requirements, and coordinate closely with the care teams that do home visits in order to minimize the chance of underreporting.</w:t>
            </w:r>
          </w:p>
        </w:tc>
        <w:tc>
          <w:tcPr>
            <w:tcW w:w="5215" w:type="dxa"/>
          </w:tcPr>
          <w:p w14:paraId="731B5E94" w14:textId="7AF7696F" w:rsidR="00C44463" w:rsidRPr="00027BBF" w:rsidRDefault="00EA37DC" w:rsidP="00066D8D">
            <w:pPr>
              <w:rPr>
                <w:rFonts w:cstheme="minorHAnsi"/>
                <w:bCs/>
                <w:sz w:val="20"/>
                <w:szCs w:val="20"/>
              </w:rPr>
            </w:pPr>
            <w:r w:rsidRPr="00027BBF">
              <w:rPr>
                <w:rFonts w:cstheme="minorHAnsi"/>
                <w:bCs/>
                <w:sz w:val="20"/>
                <w:szCs w:val="20"/>
              </w:rPr>
              <w:t xml:space="preserve">Network team </w:t>
            </w:r>
            <w:r w:rsidR="001A1209" w:rsidRPr="00027BBF">
              <w:rPr>
                <w:rFonts w:cstheme="minorHAnsi"/>
                <w:bCs/>
                <w:sz w:val="20"/>
                <w:szCs w:val="20"/>
              </w:rPr>
              <w:t>conducted outreach with providers especially those caring for individuals with high frequency of aggressive behaviors</w:t>
            </w:r>
            <w:r w:rsidR="00393A28" w:rsidRPr="00027BBF">
              <w:rPr>
                <w:rFonts w:cstheme="minorHAnsi"/>
                <w:bCs/>
                <w:sz w:val="20"/>
                <w:szCs w:val="20"/>
              </w:rPr>
              <w:t xml:space="preserve">; trained providers to </w:t>
            </w:r>
            <w:proofErr w:type="gramStart"/>
            <w:r w:rsidR="00393A28" w:rsidRPr="00027BBF">
              <w:rPr>
                <w:rFonts w:cstheme="minorHAnsi"/>
                <w:bCs/>
                <w:sz w:val="20"/>
                <w:szCs w:val="20"/>
              </w:rPr>
              <w:t>reporting</w:t>
            </w:r>
            <w:proofErr w:type="gramEnd"/>
            <w:r w:rsidR="00393A28" w:rsidRPr="00027BBF">
              <w:rPr>
                <w:rFonts w:cstheme="minorHAnsi"/>
                <w:bCs/>
                <w:sz w:val="20"/>
                <w:szCs w:val="20"/>
              </w:rPr>
              <w:t xml:space="preserve"> </w:t>
            </w:r>
            <w:proofErr w:type="gramStart"/>
            <w:r w:rsidR="00393A28" w:rsidRPr="00027BBF">
              <w:rPr>
                <w:rFonts w:cstheme="minorHAnsi"/>
                <w:bCs/>
                <w:sz w:val="20"/>
                <w:szCs w:val="20"/>
              </w:rPr>
              <w:t>requirements, and</w:t>
            </w:r>
            <w:proofErr w:type="gramEnd"/>
            <w:r w:rsidR="00393A28" w:rsidRPr="00027BBF">
              <w:rPr>
                <w:rFonts w:cstheme="minorHAnsi"/>
                <w:bCs/>
                <w:sz w:val="20"/>
                <w:szCs w:val="20"/>
              </w:rPr>
              <w:t xml:space="preserve"> required plans of correction for failing to meet reporting requirements when needed.</w:t>
            </w:r>
          </w:p>
        </w:tc>
      </w:tr>
      <w:tr w:rsidR="00C44463" w:rsidRPr="00027BBF" w14:paraId="41EA55B4" w14:textId="77777777" w:rsidTr="00B2427A">
        <w:tc>
          <w:tcPr>
            <w:tcW w:w="5575" w:type="dxa"/>
          </w:tcPr>
          <w:p w14:paraId="63B003B0" w14:textId="3552D013" w:rsidR="00C44463" w:rsidRPr="00027BBF" w:rsidRDefault="00393A28" w:rsidP="00066D8D">
            <w:pPr>
              <w:rPr>
                <w:rFonts w:cstheme="minorHAnsi"/>
                <w:bCs/>
                <w:sz w:val="20"/>
                <w:szCs w:val="20"/>
              </w:rPr>
            </w:pPr>
            <w:r w:rsidRPr="00027BBF">
              <w:rPr>
                <w:rFonts w:cstheme="minorHAnsi"/>
                <w:bCs/>
                <w:sz w:val="20"/>
                <w:szCs w:val="20"/>
              </w:rPr>
              <w:t xml:space="preserve">Employee Net Promoter Score: </w:t>
            </w:r>
            <w:r w:rsidRPr="00027BBF">
              <w:rPr>
                <w:rStyle w:val="cf01"/>
                <w:rFonts w:asciiTheme="minorHAnsi" w:hAnsiTheme="minorHAnsi" w:cstheme="minorBidi"/>
                <w:sz w:val="20"/>
                <w:szCs w:val="20"/>
              </w:rPr>
              <w:t>Share results of eNPS at all teams, possible focus groups, 360 feedback on supervisors</w:t>
            </w:r>
          </w:p>
        </w:tc>
        <w:tc>
          <w:tcPr>
            <w:tcW w:w="5215" w:type="dxa"/>
          </w:tcPr>
          <w:p w14:paraId="728A624F" w14:textId="4156EB22" w:rsidR="00C44463" w:rsidRPr="00027BBF" w:rsidRDefault="00393A28" w:rsidP="00066D8D">
            <w:pPr>
              <w:rPr>
                <w:rFonts w:cstheme="minorHAnsi"/>
                <w:bCs/>
                <w:sz w:val="20"/>
                <w:szCs w:val="20"/>
              </w:rPr>
            </w:pPr>
            <w:r w:rsidRPr="00027BBF">
              <w:rPr>
                <w:rFonts w:cstheme="minorHAnsi"/>
                <w:bCs/>
                <w:sz w:val="20"/>
                <w:szCs w:val="20"/>
              </w:rPr>
              <w:t>Results were shared.  Many other action steps were taken this year to improve workplace experience, with good results.  See FY 2024 performance summary in this document.</w:t>
            </w:r>
          </w:p>
        </w:tc>
      </w:tr>
      <w:tr w:rsidR="00C44463" w:rsidRPr="00027BBF" w14:paraId="7D252E81" w14:textId="77777777" w:rsidTr="00B2427A">
        <w:tc>
          <w:tcPr>
            <w:tcW w:w="5575" w:type="dxa"/>
          </w:tcPr>
          <w:p w14:paraId="55E6AE89" w14:textId="65593259" w:rsidR="00C44463" w:rsidRPr="00027BBF" w:rsidRDefault="00393A28" w:rsidP="00066D8D">
            <w:pPr>
              <w:rPr>
                <w:rFonts w:cstheme="minorHAnsi"/>
                <w:bCs/>
                <w:sz w:val="20"/>
                <w:szCs w:val="20"/>
              </w:rPr>
            </w:pPr>
            <w:r w:rsidRPr="00027BBF">
              <w:rPr>
                <w:rFonts w:cstheme="minorHAnsi"/>
                <w:bCs/>
                <w:sz w:val="20"/>
                <w:szCs w:val="20"/>
              </w:rPr>
              <w:t xml:space="preserve">Clinical Outcomes: </w:t>
            </w:r>
            <w:r w:rsidR="00E17C7A" w:rsidRPr="00027BBF">
              <w:rPr>
                <w:rFonts w:cstheme="minorHAnsi"/>
                <w:bCs/>
                <w:sz w:val="20"/>
                <w:szCs w:val="20"/>
              </w:rPr>
              <w:t>identify new clinical outcome indicators and implement</w:t>
            </w:r>
          </w:p>
        </w:tc>
        <w:tc>
          <w:tcPr>
            <w:tcW w:w="5215" w:type="dxa"/>
          </w:tcPr>
          <w:p w14:paraId="0DC296F0" w14:textId="12DC7AA8" w:rsidR="00C44463" w:rsidRPr="00027BBF" w:rsidRDefault="00027BBF" w:rsidP="00066D8D">
            <w:pPr>
              <w:rPr>
                <w:rFonts w:cstheme="minorHAnsi"/>
                <w:bCs/>
                <w:sz w:val="20"/>
                <w:szCs w:val="20"/>
              </w:rPr>
            </w:pPr>
            <w:r>
              <w:rPr>
                <w:rFonts w:cstheme="minorHAnsi"/>
                <w:bCs/>
                <w:sz w:val="20"/>
                <w:szCs w:val="20"/>
              </w:rPr>
              <w:t>It</w:t>
            </w:r>
            <w:r w:rsidR="00E17C7A" w:rsidRPr="00027BBF">
              <w:rPr>
                <w:rFonts w:cstheme="minorHAnsi"/>
                <w:bCs/>
                <w:sz w:val="20"/>
                <w:szCs w:val="20"/>
              </w:rPr>
              <w:t xml:space="preserve"> was determined to continue using the ANSA and CANS </w:t>
            </w:r>
            <w:r w:rsidR="006B4FF6" w:rsidRPr="00027BBF">
              <w:rPr>
                <w:rFonts w:cstheme="minorHAnsi"/>
                <w:bCs/>
                <w:sz w:val="20"/>
                <w:szCs w:val="20"/>
              </w:rPr>
              <w:t>as outcome indicators since it is the best data we have at this time.</w:t>
            </w:r>
          </w:p>
        </w:tc>
      </w:tr>
      <w:tr w:rsidR="00C44463" w:rsidRPr="00027BBF" w14:paraId="4D0A46BC" w14:textId="77777777" w:rsidTr="00B2427A">
        <w:tc>
          <w:tcPr>
            <w:tcW w:w="5575" w:type="dxa"/>
          </w:tcPr>
          <w:p w14:paraId="16760958" w14:textId="1913D44F" w:rsidR="00C44463" w:rsidRPr="00027BBF" w:rsidRDefault="006B4FF6" w:rsidP="00066D8D">
            <w:pPr>
              <w:rPr>
                <w:rFonts w:cstheme="minorHAnsi"/>
                <w:bCs/>
                <w:sz w:val="20"/>
                <w:szCs w:val="20"/>
              </w:rPr>
            </w:pPr>
            <w:r w:rsidRPr="00027BBF">
              <w:rPr>
                <w:rFonts w:cstheme="minorHAnsi"/>
                <w:bCs/>
                <w:sz w:val="20"/>
                <w:szCs w:val="20"/>
              </w:rPr>
              <w:t>CCBHC quality measures and quality bonus payment measures: develop data reports that drive action and help us meet the standard</w:t>
            </w:r>
            <w:r w:rsidR="00242949" w:rsidRPr="00027BBF">
              <w:rPr>
                <w:rFonts w:cstheme="minorHAnsi"/>
                <w:bCs/>
                <w:sz w:val="20"/>
                <w:szCs w:val="20"/>
              </w:rPr>
              <w:t>.  For non-quality bonus payment measures</w:t>
            </w:r>
            <w:r w:rsidR="006D222C" w:rsidRPr="00027BBF">
              <w:rPr>
                <w:rFonts w:cstheme="minorHAnsi"/>
                <w:bCs/>
                <w:sz w:val="20"/>
                <w:szCs w:val="20"/>
              </w:rPr>
              <w:t>,</w:t>
            </w:r>
            <w:r w:rsidR="00242949" w:rsidRPr="00027BBF">
              <w:rPr>
                <w:rFonts w:cstheme="minorHAnsi"/>
                <w:bCs/>
                <w:sz w:val="20"/>
                <w:szCs w:val="20"/>
              </w:rPr>
              <w:t xml:space="preserve"> perform an audit on reporting logic to confirm data sources and care processes.  </w:t>
            </w:r>
            <w:proofErr w:type="gramStart"/>
            <w:r w:rsidR="00242949" w:rsidRPr="00027BBF">
              <w:rPr>
                <w:rFonts w:cstheme="minorHAnsi"/>
                <w:bCs/>
                <w:sz w:val="20"/>
                <w:szCs w:val="20"/>
              </w:rPr>
              <w:t>Make a decision</w:t>
            </w:r>
            <w:proofErr w:type="gramEnd"/>
            <w:r w:rsidR="00242949" w:rsidRPr="00027BBF">
              <w:rPr>
                <w:rFonts w:cstheme="minorHAnsi"/>
                <w:bCs/>
                <w:sz w:val="20"/>
                <w:szCs w:val="20"/>
              </w:rPr>
              <w:t xml:space="preserve"> whether to use measures to drive quality care; use data to drive improvement.</w:t>
            </w:r>
          </w:p>
        </w:tc>
        <w:tc>
          <w:tcPr>
            <w:tcW w:w="5215" w:type="dxa"/>
          </w:tcPr>
          <w:p w14:paraId="49513FD2" w14:textId="45DC5726" w:rsidR="00C44463" w:rsidRPr="00027BBF" w:rsidRDefault="006D222C" w:rsidP="00066D8D">
            <w:pPr>
              <w:rPr>
                <w:rFonts w:cstheme="minorHAnsi"/>
                <w:bCs/>
                <w:sz w:val="20"/>
                <w:szCs w:val="20"/>
              </w:rPr>
            </w:pPr>
            <w:r w:rsidRPr="00027BBF">
              <w:rPr>
                <w:rFonts w:cstheme="minorHAnsi"/>
                <w:bCs/>
                <w:sz w:val="20"/>
                <w:szCs w:val="20"/>
              </w:rPr>
              <w:t>Where possible and helpful, data reports were developed and shared</w:t>
            </w:r>
            <w:r w:rsidR="007451C6">
              <w:rPr>
                <w:rFonts w:cstheme="minorHAnsi"/>
                <w:bCs/>
                <w:sz w:val="20"/>
                <w:szCs w:val="20"/>
              </w:rPr>
              <w:t xml:space="preserve">. </w:t>
            </w:r>
            <w:r w:rsidR="00830848" w:rsidRPr="00027BBF">
              <w:rPr>
                <w:rFonts w:cstheme="minorHAnsi"/>
                <w:bCs/>
                <w:sz w:val="20"/>
                <w:szCs w:val="20"/>
              </w:rPr>
              <w:t xml:space="preserve">WMCMH did meet the QBPM targets!  </w:t>
            </w:r>
            <w:r w:rsidR="00272847" w:rsidRPr="00027BBF">
              <w:rPr>
                <w:rFonts w:cstheme="minorHAnsi"/>
                <w:bCs/>
                <w:sz w:val="20"/>
                <w:szCs w:val="20"/>
              </w:rPr>
              <w:t xml:space="preserve">The quality measure audit and the decision whether to drive action was delayed but </w:t>
            </w:r>
            <w:r w:rsidR="00B2427A" w:rsidRPr="00027BBF">
              <w:rPr>
                <w:rFonts w:cstheme="minorHAnsi"/>
                <w:bCs/>
                <w:sz w:val="20"/>
                <w:szCs w:val="20"/>
              </w:rPr>
              <w:t xml:space="preserve">will be </w:t>
            </w:r>
            <w:r w:rsidR="00272847" w:rsidRPr="00027BBF">
              <w:rPr>
                <w:rFonts w:cstheme="minorHAnsi"/>
                <w:bCs/>
                <w:sz w:val="20"/>
                <w:szCs w:val="20"/>
              </w:rPr>
              <w:t xml:space="preserve">addressed </w:t>
            </w:r>
            <w:r w:rsidR="00B2427A" w:rsidRPr="00027BBF">
              <w:rPr>
                <w:rFonts w:cstheme="minorHAnsi"/>
                <w:bCs/>
                <w:sz w:val="20"/>
                <w:szCs w:val="20"/>
              </w:rPr>
              <w:t>as part of a project on organizational metrics.</w:t>
            </w:r>
          </w:p>
        </w:tc>
      </w:tr>
    </w:tbl>
    <w:p w14:paraId="324E3FA1" w14:textId="77777777" w:rsidR="00C44463" w:rsidRPr="00E840E1" w:rsidRDefault="00C44463" w:rsidP="00C44463">
      <w:pPr>
        <w:pStyle w:val="ListParagraph"/>
        <w:ind w:left="0"/>
        <w:rPr>
          <w:rFonts w:cstheme="minorHAnsi"/>
          <w:bCs/>
          <w:sz w:val="20"/>
          <w:szCs w:val="20"/>
        </w:rPr>
      </w:pPr>
    </w:p>
    <w:p w14:paraId="6A47E5A9" w14:textId="3E228A9F" w:rsidR="00FF4E35" w:rsidRPr="003A2BE0" w:rsidRDefault="00FF4E35" w:rsidP="003A2BE0">
      <w:pPr>
        <w:rPr>
          <w:u w:val="single"/>
        </w:rPr>
      </w:pPr>
      <w:r w:rsidRPr="003A2BE0">
        <w:rPr>
          <w:u w:val="single"/>
        </w:rPr>
        <w:br w:type="page"/>
      </w:r>
    </w:p>
    <w:p w14:paraId="60009622" w14:textId="275D58BB" w:rsidR="00AC7B41" w:rsidRPr="00A210E2" w:rsidRDefault="009D5E77" w:rsidP="00A210E2">
      <w:pPr>
        <w:pStyle w:val="Heading1"/>
        <w:rPr>
          <w:rStyle w:val="cf01"/>
          <w:rFonts w:asciiTheme="majorHAnsi" w:hAnsiTheme="majorHAnsi" w:cstheme="majorBidi"/>
          <w:sz w:val="32"/>
          <w:szCs w:val="32"/>
        </w:rPr>
      </w:pPr>
      <w:bookmarkStart w:id="12" w:name="_Toc155689306"/>
      <w:bookmarkStart w:id="13" w:name="_Toc155694437"/>
      <w:r>
        <w:rPr>
          <w:rStyle w:val="cf01"/>
          <w:rFonts w:asciiTheme="majorHAnsi" w:hAnsiTheme="majorHAnsi" w:cstheme="majorBidi"/>
          <w:sz w:val="32"/>
          <w:szCs w:val="32"/>
        </w:rPr>
        <w:t>Performance Analysis</w:t>
      </w:r>
      <w:r w:rsidR="00C44463">
        <w:rPr>
          <w:rStyle w:val="cf01"/>
          <w:rFonts w:asciiTheme="majorHAnsi" w:hAnsiTheme="majorHAnsi" w:cstheme="majorBidi"/>
          <w:sz w:val="32"/>
          <w:szCs w:val="32"/>
        </w:rPr>
        <w:t xml:space="preserve"> 202</w:t>
      </w:r>
      <w:bookmarkEnd w:id="12"/>
      <w:bookmarkEnd w:id="13"/>
      <w:r w:rsidR="00C57F5C">
        <w:rPr>
          <w:rStyle w:val="cf01"/>
          <w:rFonts w:asciiTheme="majorHAnsi" w:hAnsiTheme="majorHAnsi" w:cstheme="majorBidi"/>
          <w:sz w:val="32"/>
          <w:szCs w:val="32"/>
        </w:rPr>
        <w:t>4</w:t>
      </w:r>
      <w:r w:rsidR="00B31E72">
        <w:rPr>
          <w:rStyle w:val="cf01"/>
          <w:rFonts w:asciiTheme="majorHAnsi" w:hAnsiTheme="majorHAnsi" w:cstheme="majorBidi"/>
          <w:sz w:val="32"/>
          <w:szCs w:val="32"/>
        </w:rPr>
        <w:t>, YTD</w:t>
      </w:r>
    </w:p>
    <w:p w14:paraId="05E508EB" w14:textId="77777777" w:rsidR="00A210E2" w:rsidRDefault="00A210E2" w:rsidP="00AC7B41">
      <w:pPr>
        <w:pStyle w:val="pf0"/>
        <w:spacing w:before="0" w:beforeAutospacing="0" w:after="0" w:afterAutospacing="0"/>
        <w:rPr>
          <w:rStyle w:val="cf01"/>
        </w:rPr>
      </w:pPr>
    </w:p>
    <w:p w14:paraId="2E9E1D0A" w14:textId="2E2349C7" w:rsidR="00C44463" w:rsidRDefault="00332600" w:rsidP="00C44463">
      <w:pPr>
        <w:pStyle w:val="TOC1"/>
        <w:tabs>
          <w:tab w:val="right" w:leader="dot" w:pos="10790"/>
        </w:tabs>
        <w:rPr>
          <w:rFonts w:eastAsiaTheme="minorEastAsia" w:cstheme="minorBidi"/>
          <w:noProof/>
          <w:kern w:val="2"/>
          <w:szCs w:val="22"/>
          <w14:ligatures w14:val="standardContextual"/>
        </w:rPr>
      </w:pPr>
      <w:r>
        <w:rPr>
          <w:rFonts w:cstheme="minorHAnsi"/>
          <w:sz w:val="20"/>
          <w:szCs w:val="20"/>
        </w:rPr>
        <w:fldChar w:fldCharType="begin"/>
      </w:r>
      <w:r>
        <w:rPr>
          <w:rFonts w:cstheme="minorHAnsi"/>
          <w:sz w:val="20"/>
          <w:szCs w:val="20"/>
        </w:rPr>
        <w:instrText xml:space="preserve"> TOC \o "1-1" \h \z \u </w:instrText>
      </w:r>
      <w:r>
        <w:rPr>
          <w:rFonts w:cstheme="minorHAnsi"/>
          <w:sz w:val="20"/>
          <w:szCs w:val="20"/>
        </w:rPr>
        <w:fldChar w:fldCharType="separate"/>
      </w:r>
    </w:p>
    <w:p w14:paraId="02CCD3F1" w14:textId="070AC46E"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07" w:history="1">
        <w:r w:rsidRPr="002431AE">
          <w:rPr>
            <w:rStyle w:val="Hyperlink"/>
            <w:noProof/>
          </w:rPr>
          <w:t>1.</w:t>
        </w:r>
        <w:r>
          <w:rPr>
            <w:rFonts w:eastAsiaTheme="minorEastAsia" w:cstheme="minorBidi"/>
            <w:noProof/>
            <w:kern w:val="2"/>
            <w:szCs w:val="22"/>
            <w14:ligatures w14:val="standardContextual"/>
          </w:rPr>
          <w:tab/>
        </w:r>
        <w:r w:rsidRPr="002431AE">
          <w:rPr>
            <w:rStyle w:val="Hyperlink"/>
            <w:noProof/>
          </w:rPr>
          <w:t>MMBPIS Indicator 1</w:t>
        </w:r>
        <w:r>
          <w:rPr>
            <w:noProof/>
            <w:webHidden/>
          </w:rPr>
          <w:tab/>
        </w:r>
        <w:r>
          <w:rPr>
            <w:noProof/>
            <w:webHidden/>
          </w:rPr>
          <w:fldChar w:fldCharType="begin"/>
        </w:r>
        <w:r>
          <w:rPr>
            <w:noProof/>
            <w:webHidden/>
          </w:rPr>
          <w:instrText xml:space="preserve"> PAGEREF _Toc155689307 \h </w:instrText>
        </w:r>
        <w:r>
          <w:rPr>
            <w:noProof/>
            <w:webHidden/>
          </w:rPr>
        </w:r>
        <w:r>
          <w:rPr>
            <w:noProof/>
            <w:webHidden/>
          </w:rPr>
          <w:fldChar w:fldCharType="separate"/>
        </w:r>
        <w:r>
          <w:rPr>
            <w:noProof/>
            <w:webHidden/>
          </w:rPr>
          <w:t>6</w:t>
        </w:r>
        <w:r>
          <w:rPr>
            <w:noProof/>
            <w:webHidden/>
          </w:rPr>
          <w:fldChar w:fldCharType="end"/>
        </w:r>
      </w:hyperlink>
    </w:p>
    <w:p w14:paraId="06EB66B9" w14:textId="3331226C"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08" w:history="1">
        <w:r w:rsidRPr="002431AE">
          <w:rPr>
            <w:rStyle w:val="Hyperlink"/>
            <w:noProof/>
          </w:rPr>
          <w:t>2.</w:t>
        </w:r>
        <w:r>
          <w:rPr>
            <w:rFonts w:eastAsiaTheme="minorEastAsia" w:cstheme="minorBidi"/>
            <w:noProof/>
            <w:kern w:val="2"/>
            <w:szCs w:val="22"/>
            <w14:ligatures w14:val="standardContextual"/>
          </w:rPr>
          <w:tab/>
        </w:r>
        <w:r w:rsidRPr="002431AE">
          <w:rPr>
            <w:rStyle w:val="Hyperlink"/>
            <w:noProof/>
          </w:rPr>
          <w:t>MMBPIS Indicator 2a</w:t>
        </w:r>
        <w:r>
          <w:rPr>
            <w:noProof/>
            <w:webHidden/>
          </w:rPr>
          <w:tab/>
        </w:r>
        <w:r>
          <w:rPr>
            <w:noProof/>
            <w:webHidden/>
          </w:rPr>
          <w:fldChar w:fldCharType="begin"/>
        </w:r>
        <w:r>
          <w:rPr>
            <w:noProof/>
            <w:webHidden/>
          </w:rPr>
          <w:instrText xml:space="preserve"> PAGEREF _Toc155689308 \h </w:instrText>
        </w:r>
        <w:r>
          <w:rPr>
            <w:noProof/>
            <w:webHidden/>
          </w:rPr>
        </w:r>
        <w:r>
          <w:rPr>
            <w:noProof/>
            <w:webHidden/>
          </w:rPr>
          <w:fldChar w:fldCharType="separate"/>
        </w:r>
        <w:r>
          <w:rPr>
            <w:noProof/>
            <w:webHidden/>
          </w:rPr>
          <w:t>7</w:t>
        </w:r>
        <w:r>
          <w:rPr>
            <w:noProof/>
            <w:webHidden/>
          </w:rPr>
          <w:fldChar w:fldCharType="end"/>
        </w:r>
      </w:hyperlink>
    </w:p>
    <w:p w14:paraId="0FD07418" w14:textId="1E2E451D"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09" w:history="1">
        <w:r w:rsidRPr="002431AE">
          <w:rPr>
            <w:rStyle w:val="Hyperlink"/>
            <w:noProof/>
          </w:rPr>
          <w:t>3.</w:t>
        </w:r>
        <w:r>
          <w:rPr>
            <w:rFonts w:eastAsiaTheme="minorEastAsia" w:cstheme="minorBidi"/>
            <w:noProof/>
            <w:kern w:val="2"/>
            <w:szCs w:val="22"/>
            <w14:ligatures w14:val="standardContextual"/>
          </w:rPr>
          <w:tab/>
        </w:r>
        <w:r w:rsidRPr="002431AE">
          <w:rPr>
            <w:rStyle w:val="Hyperlink"/>
            <w:noProof/>
          </w:rPr>
          <w:t>MMBPIS Indicator 2b</w:t>
        </w:r>
        <w:r>
          <w:rPr>
            <w:noProof/>
            <w:webHidden/>
          </w:rPr>
          <w:tab/>
        </w:r>
        <w:r>
          <w:rPr>
            <w:noProof/>
            <w:webHidden/>
          </w:rPr>
          <w:fldChar w:fldCharType="begin"/>
        </w:r>
        <w:r>
          <w:rPr>
            <w:noProof/>
            <w:webHidden/>
          </w:rPr>
          <w:instrText xml:space="preserve"> PAGEREF _Toc155689309 \h </w:instrText>
        </w:r>
        <w:r>
          <w:rPr>
            <w:noProof/>
            <w:webHidden/>
          </w:rPr>
        </w:r>
        <w:r>
          <w:rPr>
            <w:noProof/>
            <w:webHidden/>
          </w:rPr>
          <w:fldChar w:fldCharType="separate"/>
        </w:r>
        <w:r>
          <w:rPr>
            <w:noProof/>
            <w:webHidden/>
          </w:rPr>
          <w:t>8</w:t>
        </w:r>
        <w:r>
          <w:rPr>
            <w:noProof/>
            <w:webHidden/>
          </w:rPr>
          <w:fldChar w:fldCharType="end"/>
        </w:r>
      </w:hyperlink>
    </w:p>
    <w:p w14:paraId="4B027F9F" w14:textId="5C77C8EC"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10" w:history="1">
        <w:r w:rsidRPr="002431AE">
          <w:rPr>
            <w:rStyle w:val="Hyperlink"/>
            <w:noProof/>
          </w:rPr>
          <w:t>4.</w:t>
        </w:r>
        <w:r>
          <w:rPr>
            <w:rFonts w:eastAsiaTheme="minorEastAsia" w:cstheme="minorBidi"/>
            <w:noProof/>
            <w:kern w:val="2"/>
            <w:szCs w:val="22"/>
            <w14:ligatures w14:val="standardContextual"/>
          </w:rPr>
          <w:tab/>
        </w:r>
        <w:r w:rsidRPr="002431AE">
          <w:rPr>
            <w:rStyle w:val="Hyperlink"/>
            <w:noProof/>
          </w:rPr>
          <w:t>MMBPIS Indicator 3</w:t>
        </w:r>
        <w:r>
          <w:rPr>
            <w:noProof/>
            <w:webHidden/>
          </w:rPr>
          <w:tab/>
        </w:r>
        <w:r>
          <w:rPr>
            <w:noProof/>
            <w:webHidden/>
          </w:rPr>
          <w:fldChar w:fldCharType="begin"/>
        </w:r>
        <w:r>
          <w:rPr>
            <w:noProof/>
            <w:webHidden/>
          </w:rPr>
          <w:instrText xml:space="preserve"> PAGEREF _Toc155689310 \h </w:instrText>
        </w:r>
        <w:r>
          <w:rPr>
            <w:noProof/>
            <w:webHidden/>
          </w:rPr>
        </w:r>
        <w:r>
          <w:rPr>
            <w:noProof/>
            <w:webHidden/>
          </w:rPr>
          <w:fldChar w:fldCharType="separate"/>
        </w:r>
        <w:r>
          <w:rPr>
            <w:noProof/>
            <w:webHidden/>
          </w:rPr>
          <w:t>9</w:t>
        </w:r>
        <w:r>
          <w:rPr>
            <w:noProof/>
            <w:webHidden/>
          </w:rPr>
          <w:fldChar w:fldCharType="end"/>
        </w:r>
      </w:hyperlink>
    </w:p>
    <w:p w14:paraId="39E6C939" w14:textId="55F59D32"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11" w:history="1">
        <w:r w:rsidRPr="002431AE">
          <w:rPr>
            <w:rStyle w:val="Hyperlink"/>
            <w:noProof/>
          </w:rPr>
          <w:t>5.</w:t>
        </w:r>
        <w:r>
          <w:rPr>
            <w:rFonts w:eastAsiaTheme="minorEastAsia" w:cstheme="minorBidi"/>
            <w:noProof/>
            <w:kern w:val="2"/>
            <w:szCs w:val="22"/>
            <w14:ligatures w14:val="standardContextual"/>
          </w:rPr>
          <w:tab/>
        </w:r>
        <w:r w:rsidRPr="002431AE">
          <w:rPr>
            <w:rStyle w:val="Hyperlink"/>
            <w:noProof/>
          </w:rPr>
          <w:t>MMBPIS Indicator 4a</w:t>
        </w:r>
        <w:r>
          <w:rPr>
            <w:noProof/>
            <w:webHidden/>
          </w:rPr>
          <w:tab/>
        </w:r>
        <w:r>
          <w:rPr>
            <w:noProof/>
            <w:webHidden/>
          </w:rPr>
          <w:fldChar w:fldCharType="begin"/>
        </w:r>
        <w:r>
          <w:rPr>
            <w:noProof/>
            <w:webHidden/>
          </w:rPr>
          <w:instrText xml:space="preserve"> PAGEREF _Toc155689311 \h </w:instrText>
        </w:r>
        <w:r>
          <w:rPr>
            <w:noProof/>
            <w:webHidden/>
          </w:rPr>
        </w:r>
        <w:r>
          <w:rPr>
            <w:noProof/>
            <w:webHidden/>
          </w:rPr>
          <w:fldChar w:fldCharType="separate"/>
        </w:r>
        <w:r>
          <w:rPr>
            <w:noProof/>
            <w:webHidden/>
          </w:rPr>
          <w:t>10</w:t>
        </w:r>
        <w:r>
          <w:rPr>
            <w:noProof/>
            <w:webHidden/>
          </w:rPr>
          <w:fldChar w:fldCharType="end"/>
        </w:r>
      </w:hyperlink>
    </w:p>
    <w:p w14:paraId="65C25264" w14:textId="03CDC897"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12" w:history="1">
        <w:r w:rsidRPr="002431AE">
          <w:rPr>
            <w:rStyle w:val="Hyperlink"/>
            <w:noProof/>
          </w:rPr>
          <w:t>6.</w:t>
        </w:r>
        <w:r>
          <w:rPr>
            <w:rFonts w:eastAsiaTheme="minorEastAsia" w:cstheme="minorBidi"/>
            <w:noProof/>
            <w:kern w:val="2"/>
            <w:szCs w:val="22"/>
            <w14:ligatures w14:val="standardContextual"/>
          </w:rPr>
          <w:tab/>
        </w:r>
        <w:r w:rsidRPr="002431AE">
          <w:rPr>
            <w:rStyle w:val="Hyperlink"/>
            <w:noProof/>
          </w:rPr>
          <w:t>MMBPIS Indicator 4b</w:t>
        </w:r>
        <w:r>
          <w:rPr>
            <w:noProof/>
            <w:webHidden/>
          </w:rPr>
          <w:tab/>
        </w:r>
        <w:r>
          <w:rPr>
            <w:noProof/>
            <w:webHidden/>
          </w:rPr>
          <w:fldChar w:fldCharType="begin"/>
        </w:r>
        <w:r>
          <w:rPr>
            <w:noProof/>
            <w:webHidden/>
          </w:rPr>
          <w:instrText xml:space="preserve"> PAGEREF _Toc155689312 \h </w:instrText>
        </w:r>
        <w:r>
          <w:rPr>
            <w:noProof/>
            <w:webHidden/>
          </w:rPr>
        </w:r>
        <w:r>
          <w:rPr>
            <w:noProof/>
            <w:webHidden/>
          </w:rPr>
          <w:fldChar w:fldCharType="separate"/>
        </w:r>
        <w:r>
          <w:rPr>
            <w:noProof/>
            <w:webHidden/>
          </w:rPr>
          <w:t>11</w:t>
        </w:r>
        <w:r>
          <w:rPr>
            <w:noProof/>
            <w:webHidden/>
          </w:rPr>
          <w:fldChar w:fldCharType="end"/>
        </w:r>
      </w:hyperlink>
    </w:p>
    <w:p w14:paraId="6ADFB97E" w14:textId="7034302A"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13" w:history="1">
        <w:r w:rsidRPr="002431AE">
          <w:rPr>
            <w:rStyle w:val="Hyperlink"/>
            <w:noProof/>
          </w:rPr>
          <w:t>7.</w:t>
        </w:r>
        <w:r>
          <w:rPr>
            <w:rFonts w:eastAsiaTheme="minorEastAsia" w:cstheme="minorBidi"/>
            <w:noProof/>
            <w:kern w:val="2"/>
            <w:szCs w:val="22"/>
            <w14:ligatures w14:val="standardContextual"/>
          </w:rPr>
          <w:tab/>
        </w:r>
        <w:r w:rsidRPr="002431AE">
          <w:rPr>
            <w:rStyle w:val="Hyperlink"/>
            <w:noProof/>
          </w:rPr>
          <w:t>MMBPIS Indicator 10</w:t>
        </w:r>
        <w:r>
          <w:rPr>
            <w:noProof/>
            <w:webHidden/>
          </w:rPr>
          <w:tab/>
        </w:r>
        <w:r>
          <w:rPr>
            <w:noProof/>
            <w:webHidden/>
          </w:rPr>
          <w:fldChar w:fldCharType="begin"/>
        </w:r>
        <w:r>
          <w:rPr>
            <w:noProof/>
            <w:webHidden/>
          </w:rPr>
          <w:instrText xml:space="preserve"> PAGEREF _Toc155689313 \h </w:instrText>
        </w:r>
        <w:r>
          <w:rPr>
            <w:noProof/>
            <w:webHidden/>
          </w:rPr>
        </w:r>
        <w:r>
          <w:rPr>
            <w:noProof/>
            <w:webHidden/>
          </w:rPr>
          <w:fldChar w:fldCharType="separate"/>
        </w:r>
        <w:r>
          <w:rPr>
            <w:noProof/>
            <w:webHidden/>
          </w:rPr>
          <w:t>12</w:t>
        </w:r>
        <w:r>
          <w:rPr>
            <w:noProof/>
            <w:webHidden/>
          </w:rPr>
          <w:fldChar w:fldCharType="end"/>
        </w:r>
      </w:hyperlink>
    </w:p>
    <w:p w14:paraId="23DBF795" w14:textId="0AB41F47"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14" w:history="1">
        <w:r w:rsidRPr="002431AE">
          <w:rPr>
            <w:rStyle w:val="Hyperlink"/>
            <w:noProof/>
          </w:rPr>
          <w:t>8.</w:t>
        </w:r>
        <w:r>
          <w:rPr>
            <w:rFonts w:eastAsiaTheme="minorEastAsia" w:cstheme="minorBidi"/>
            <w:noProof/>
            <w:kern w:val="2"/>
            <w:szCs w:val="22"/>
            <w14:ligatures w14:val="standardContextual"/>
          </w:rPr>
          <w:tab/>
        </w:r>
        <w:r w:rsidRPr="002431AE">
          <w:rPr>
            <w:rStyle w:val="Hyperlink"/>
            <w:noProof/>
          </w:rPr>
          <w:t>LRE Site Review</w:t>
        </w:r>
        <w:r>
          <w:rPr>
            <w:noProof/>
            <w:webHidden/>
          </w:rPr>
          <w:tab/>
        </w:r>
        <w:r>
          <w:rPr>
            <w:noProof/>
            <w:webHidden/>
          </w:rPr>
          <w:fldChar w:fldCharType="begin"/>
        </w:r>
        <w:r>
          <w:rPr>
            <w:noProof/>
            <w:webHidden/>
          </w:rPr>
          <w:instrText xml:space="preserve"> PAGEREF _Toc155689314 \h </w:instrText>
        </w:r>
        <w:r>
          <w:rPr>
            <w:noProof/>
            <w:webHidden/>
          </w:rPr>
        </w:r>
        <w:r>
          <w:rPr>
            <w:noProof/>
            <w:webHidden/>
          </w:rPr>
          <w:fldChar w:fldCharType="separate"/>
        </w:r>
        <w:r>
          <w:rPr>
            <w:noProof/>
            <w:webHidden/>
          </w:rPr>
          <w:t>13</w:t>
        </w:r>
        <w:r>
          <w:rPr>
            <w:noProof/>
            <w:webHidden/>
          </w:rPr>
          <w:fldChar w:fldCharType="end"/>
        </w:r>
      </w:hyperlink>
    </w:p>
    <w:p w14:paraId="48B5DCAE" w14:textId="11BFF8D5" w:rsidR="00C44463" w:rsidRDefault="00C44463">
      <w:pPr>
        <w:pStyle w:val="TOC1"/>
        <w:tabs>
          <w:tab w:val="left" w:pos="440"/>
          <w:tab w:val="right" w:leader="dot" w:pos="10790"/>
        </w:tabs>
        <w:rPr>
          <w:rFonts w:eastAsiaTheme="minorEastAsia" w:cstheme="minorBidi"/>
          <w:noProof/>
          <w:kern w:val="2"/>
          <w:szCs w:val="22"/>
          <w14:ligatures w14:val="standardContextual"/>
        </w:rPr>
      </w:pPr>
      <w:hyperlink w:anchor="_Toc155689315" w:history="1">
        <w:r w:rsidRPr="002431AE">
          <w:rPr>
            <w:rStyle w:val="Hyperlink"/>
            <w:noProof/>
          </w:rPr>
          <w:t>9.</w:t>
        </w:r>
        <w:r>
          <w:rPr>
            <w:rFonts w:eastAsiaTheme="minorEastAsia" w:cstheme="minorBidi"/>
            <w:noProof/>
            <w:kern w:val="2"/>
            <w:szCs w:val="22"/>
            <w14:ligatures w14:val="standardContextual"/>
          </w:rPr>
          <w:tab/>
        </w:r>
        <w:r w:rsidRPr="002431AE">
          <w:rPr>
            <w:rStyle w:val="Hyperlink"/>
            <w:noProof/>
          </w:rPr>
          <w:t>Consumer Net Promoter Score</w:t>
        </w:r>
        <w:r>
          <w:rPr>
            <w:noProof/>
            <w:webHidden/>
          </w:rPr>
          <w:tab/>
        </w:r>
        <w:r>
          <w:rPr>
            <w:noProof/>
            <w:webHidden/>
          </w:rPr>
          <w:fldChar w:fldCharType="begin"/>
        </w:r>
        <w:r>
          <w:rPr>
            <w:noProof/>
            <w:webHidden/>
          </w:rPr>
          <w:instrText xml:space="preserve"> PAGEREF _Toc155689315 \h </w:instrText>
        </w:r>
        <w:r>
          <w:rPr>
            <w:noProof/>
            <w:webHidden/>
          </w:rPr>
        </w:r>
        <w:r>
          <w:rPr>
            <w:noProof/>
            <w:webHidden/>
          </w:rPr>
          <w:fldChar w:fldCharType="separate"/>
        </w:r>
        <w:r>
          <w:rPr>
            <w:noProof/>
            <w:webHidden/>
          </w:rPr>
          <w:t>15</w:t>
        </w:r>
        <w:r>
          <w:rPr>
            <w:noProof/>
            <w:webHidden/>
          </w:rPr>
          <w:fldChar w:fldCharType="end"/>
        </w:r>
      </w:hyperlink>
    </w:p>
    <w:p w14:paraId="03DFD8FB" w14:textId="513DA893"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16" w:history="1">
        <w:r w:rsidRPr="002431AE">
          <w:rPr>
            <w:rStyle w:val="Hyperlink"/>
            <w:noProof/>
          </w:rPr>
          <w:t>10.</w:t>
        </w:r>
        <w:r>
          <w:rPr>
            <w:rFonts w:eastAsiaTheme="minorEastAsia" w:cstheme="minorBidi"/>
            <w:noProof/>
            <w:kern w:val="2"/>
            <w:szCs w:val="22"/>
            <w14:ligatures w14:val="standardContextual"/>
          </w:rPr>
          <w:tab/>
        </w:r>
        <w:r w:rsidRPr="002431AE">
          <w:rPr>
            <w:rStyle w:val="Hyperlink"/>
            <w:noProof/>
          </w:rPr>
          <w:t>MHSIP and YSS</w:t>
        </w:r>
        <w:r>
          <w:rPr>
            <w:noProof/>
            <w:webHidden/>
          </w:rPr>
          <w:tab/>
        </w:r>
        <w:r>
          <w:rPr>
            <w:noProof/>
            <w:webHidden/>
          </w:rPr>
          <w:fldChar w:fldCharType="begin"/>
        </w:r>
        <w:r>
          <w:rPr>
            <w:noProof/>
            <w:webHidden/>
          </w:rPr>
          <w:instrText xml:space="preserve"> PAGEREF _Toc155689316 \h </w:instrText>
        </w:r>
        <w:r>
          <w:rPr>
            <w:noProof/>
            <w:webHidden/>
          </w:rPr>
        </w:r>
        <w:r>
          <w:rPr>
            <w:noProof/>
            <w:webHidden/>
          </w:rPr>
          <w:fldChar w:fldCharType="separate"/>
        </w:r>
        <w:r>
          <w:rPr>
            <w:noProof/>
            <w:webHidden/>
          </w:rPr>
          <w:t>16</w:t>
        </w:r>
        <w:r>
          <w:rPr>
            <w:noProof/>
            <w:webHidden/>
          </w:rPr>
          <w:fldChar w:fldCharType="end"/>
        </w:r>
      </w:hyperlink>
    </w:p>
    <w:p w14:paraId="3D93B986" w14:textId="7E999D42"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17" w:history="1">
        <w:r w:rsidRPr="002431AE">
          <w:rPr>
            <w:rStyle w:val="Hyperlink"/>
            <w:noProof/>
          </w:rPr>
          <w:t>11.</w:t>
        </w:r>
        <w:r>
          <w:rPr>
            <w:rFonts w:eastAsiaTheme="minorEastAsia" w:cstheme="minorBidi"/>
            <w:noProof/>
            <w:kern w:val="2"/>
            <w:szCs w:val="22"/>
            <w14:ligatures w14:val="standardContextual"/>
          </w:rPr>
          <w:tab/>
        </w:r>
        <w:r w:rsidRPr="002431AE">
          <w:rPr>
            <w:rStyle w:val="Hyperlink"/>
            <w:noProof/>
          </w:rPr>
          <w:t>Provider Net Promoter Score</w:t>
        </w:r>
        <w:r>
          <w:rPr>
            <w:noProof/>
            <w:webHidden/>
          </w:rPr>
          <w:tab/>
        </w:r>
        <w:r>
          <w:rPr>
            <w:noProof/>
            <w:webHidden/>
          </w:rPr>
          <w:fldChar w:fldCharType="begin"/>
        </w:r>
        <w:r>
          <w:rPr>
            <w:noProof/>
            <w:webHidden/>
          </w:rPr>
          <w:instrText xml:space="preserve"> PAGEREF _Toc155689317 \h </w:instrText>
        </w:r>
        <w:r>
          <w:rPr>
            <w:noProof/>
            <w:webHidden/>
          </w:rPr>
        </w:r>
        <w:r>
          <w:rPr>
            <w:noProof/>
            <w:webHidden/>
          </w:rPr>
          <w:fldChar w:fldCharType="separate"/>
        </w:r>
        <w:r>
          <w:rPr>
            <w:noProof/>
            <w:webHidden/>
          </w:rPr>
          <w:t>17</w:t>
        </w:r>
        <w:r>
          <w:rPr>
            <w:noProof/>
            <w:webHidden/>
          </w:rPr>
          <w:fldChar w:fldCharType="end"/>
        </w:r>
      </w:hyperlink>
    </w:p>
    <w:p w14:paraId="67412730" w14:textId="49B08252"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18" w:history="1">
        <w:r w:rsidRPr="002431AE">
          <w:rPr>
            <w:rStyle w:val="Hyperlink"/>
            <w:noProof/>
          </w:rPr>
          <w:t>12.</w:t>
        </w:r>
        <w:r>
          <w:rPr>
            <w:rFonts w:eastAsiaTheme="minorEastAsia" w:cstheme="minorBidi"/>
            <w:noProof/>
            <w:kern w:val="2"/>
            <w:szCs w:val="22"/>
            <w14:ligatures w14:val="standardContextual"/>
          </w:rPr>
          <w:tab/>
        </w:r>
        <w:r w:rsidRPr="002431AE">
          <w:rPr>
            <w:rStyle w:val="Hyperlink"/>
            <w:noProof/>
          </w:rPr>
          <w:t>Health Disparities (CCBHC Grant)</w:t>
        </w:r>
        <w:r>
          <w:rPr>
            <w:noProof/>
            <w:webHidden/>
          </w:rPr>
          <w:tab/>
        </w:r>
        <w:r>
          <w:rPr>
            <w:noProof/>
            <w:webHidden/>
          </w:rPr>
          <w:fldChar w:fldCharType="begin"/>
        </w:r>
        <w:r>
          <w:rPr>
            <w:noProof/>
            <w:webHidden/>
          </w:rPr>
          <w:instrText xml:space="preserve"> PAGEREF _Toc155689318 \h </w:instrText>
        </w:r>
        <w:r>
          <w:rPr>
            <w:noProof/>
            <w:webHidden/>
          </w:rPr>
        </w:r>
        <w:r>
          <w:rPr>
            <w:noProof/>
            <w:webHidden/>
          </w:rPr>
          <w:fldChar w:fldCharType="separate"/>
        </w:r>
        <w:r>
          <w:rPr>
            <w:noProof/>
            <w:webHidden/>
          </w:rPr>
          <w:t>18</w:t>
        </w:r>
        <w:r>
          <w:rPr>
            <w:noProof/>
            <w:webHidden/>
          </w:rPr>
          <w:fldChar w:fldCharType="end"/>
        </w:r>
      </w:hyperlink>
    </w:p>
    <w:p w14:paraId="498950A7" w14:textId="59E8E89A"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19" w:history="1">
        <w:r w:rsidRPr="002431AE">
          <w:rPr>
            <w:rStyle w:val="Hyperlink"/>
            <w:noProof/>
          </w:rPr>
          <w:t>13.</w:t>
        </w:r>
        <w:r>
          <w:rPr>
            <w:rFonts w:eastAsiaTheme="minorEastAsia" w:cstheme="minorBidi"/>
            <w:noProof/>
            <w:kern w:val="2"/>
            <w:szCs w:val="22"/>
            <w14:ligatures w14:val="standardContextual"/>
          </w:rPr>
          <w:tab/>
        </w:r>
        <w:r w:rsidRPr="002431AE">
          <w:rPr>
            <w:rStyle w:val="Hyperlink"/>
            <w:noProof/>
          </w:rPr>
          <w:t>CARF Accreditation Summary</w:t>
        </w:r>
        <w:r>
          <w:rPr>
            <w:noProof/>
            <w:webHidden/>
          </w:rPr>
          <w:tab/>
        </w:r>
        <w:r>
          <w:rPr>
            <w:noProof/>
            <w:webHidden/>
          </w:rPr>
          <w:fldChar w:fldCharType="begin"/>
        </w:r>
        <w:r>
          <w:rPr>
            <w:noProof/>
            <w:webHidden/>
          </w:rPr>
          <w:instrText xml:space="preserve"> PAGEREF _Toc155689319 \h </w:instrText>
        </w:r>
        <w:r>
          <w:rPr>
            <w:noProof/>
            <w:webHidden/>
          </w:rPr>
        </w:r>
        <w:r>
          <w:rPr>
            <w:noProof/>
            <w:webHidden/>
          </w:rPr>
          <w:fldChar w:fldCharType="separate"/>
        </w:r>
        <w:r>
          <w:rPr>
            <w:noProof/>
            <w:webHidden/>
          </w:rPr>
          <w:t>19</w:t>
        </w:r>
        <w:r>
          <w:rPr>
            <w:noProof/>
            <w:webHidden/>
          </w:rPr>
          <w:fldChar w:fldCharType="end"/>
        </w:r>
      </w:hyperlink>
    </w:p>
    <w:p w14:paraId="33E7E5F1" w14:textId="766D3033"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0" w:history="1">
        <w:r w:rsidRPr="002431AE">
          <w:rPr>
            <w:rStyle w:val="Hyperlink"/>
            <w:noProof/>
          </w:rPr>
          <w:t>14.</w:t>
        </w:r>
        <w:r>
          <w:rPr>
            <w:rFonts w:eastAsiaTheme="minorEastAsia" w:cstheme="minorBidi"/>
            <w:noProof/>
            <w:kern w:val="2"/>
            <w:szCs w:val="22"/>
            <w14:ligatures w14:val="standardContextual"/>
          </w:rPr>
          <w:tab/>
        </w:r>
        <w:r w:rsidRPr="002431AE">
          <w:rPr>
            <w:rStyle w:val="Hyperlink"/>
            <w:noProof/>
          </w:rPr>
          <w:t>Quality Improvement Steering Committee Self-Evaluation</w:t>
        </w:r>
        <w:r>
          <w:rPr>
            <w:noProof/>
            <w:webHidden/>
          </w:rPr>
          <w:tab/>
        </w:r>
        <w:r>
          <w:rPr>
            <w:noProof/>
            <w:webHidden/>
          </w:rPr>
          <w:fldChar w:fldCharType="begin"/>
        </w:r>
        <w:r>
          <w:rPr>
            <w:noProof/>
            <w:webHidden/>
          </w:rPr>
          <w:instrText xml:space="preserve"> PAGEREF _Toc155689320 \h </w:instrText>
        </w:r>
        <w:r>
          <w:rPr>
            <w:noProof/>
            <w:webHidden/>
          </w:rPr>
        </w:r>
        <w:r>
          <w:rPr>
            <w:noProof/>
            <w:webHidden/>
          </w:rPr>
          <w:fldChar w:fldCharType="separate"/>
        </w:r>
        <w:r>
          <w:rPr>
            <w:noProof/>
            <w:webHidden/>
          </w:rPr>
          <w:t>20</w:t>
        </w:r>
        <w:r>
          <w:rPr>
            <w:noProof/>
            <w:webHidden/>
          </w:rPr>
          <w:fldChar w:fldCharType="end"/>
        </w:r>
      </w:hyperlink>
    </w:p>
    <w:p w14:paraId="626D2F22" w14:textId="55EA52E1"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1" w:history="1">
        <w:r w:rsidRPr="002431AE">
          <w:rPr>
            <w:rStyle w:val="Hyperlink"/>
            <w:noProof/>
          </w:rPr>
          <w:t>15.</w:t>
        </w:r>
        <w:r>
          <w:rPr>
            <w:rFonts w:eastAsiaTheme="minorEastAsia" w:cstheme="minorBidi"/>
            <w:noProof/>
            <w:kern w:val="2"/>
            <w:szCs w:val="22"/>
            <w14:ligatures w14:val="standardContextual"/>
          </w:rPr>
          <w:tab/>
        </w:r>
        <w:r w:rsidRPr="002431AE">
          <w:rPr>
            <w:rStyle w:val="Hyperlink"/>
            <w:noProof/>
          </w:rPr>
          <w:t>Accessibility Planning</w:t>
        </w:r>
        <w:r>
          <w:rPr>
            <w:noProof/>
            <w:webHidden/>
          </w:rPr>
          <w:tab/>
        </w:r>
        <w:r>
          <w:rPr>
            <w:noProof/>
            <w:webHidden/>
          </w:rPr>
          <w:fldChar w:fldCharType="begin"/>
        </w:r>
        <w:r>
          <w:rPr>
            <w:noProof/>
            <w:webHidden/>
          </w:rPr>
          <w:instrText xml:space="preserve"> PAGEREF _Toc155689321 \h </w:instrText>
        </w:r>
        <w:r>
          <w:rPr>
            <w:noProof/>
            <w:webHidden/>
          </w:rPr>
        </w:r>
        <w:r>
          <w:rPr>
            <w:noProof/>
            <w:webHidden/>
          </w:rPr>
          <w:fldChar w:fldCharType="separate"/>
        </w:r>
        <w:r>
          <w:rPr>
            <w:noProof/>
            <w:webHidden/>
          </w:rPr>
          <w:t>21</w:t>
        </w:r>
        <w:r>
          <w:rPr>
            <w:noProof/>
            <w:webHidden/>
          </w:rPr>
          <w:fldChar w:fldCharType="end"/>
        </w:r>
      </w:hyperlink>
    </w:p>
    <w:p w14:paraId="11B60A5D" w14:textId="4A7A749B"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2" w:history="1">
        <w:r w:rsidRPr="002431AE">
          <w:rPr>
            <w:rStyle w:val="Hyperlink"/>
            <w:noProof/>
          </w:rPr>
          <w:t>16.</w:t>
        </w:r>
        <w:r>
          <w:rPr>
            <w:rFonts w:eastAsiaTheme="minorEastAsia" w:cstheme="minorBidi"/>
            <w:noProof/>
            <w:kern w:val="2"/>
            <w:szCs w:val="22"/>
            <w14:ligatures w14:val="standardContextual"/>
          </w:rPr>
          <w:tab/>
        </w:r>
        <w:r w:rsidRPr="002431AE">
          <w:rPr>
            <w:rStyle w:val="Hyperlink"/>
            <w:noProof/>
          </w:rPr>
          <w:t>Sentinel Events</w:t>
        </w:r>
        <w:r>
          <w:rPr>
            <w:noProof/>
            <w:webHidden/>
          </w:rPr>
          <w:tab/>
        </w:r>
        <w:r>
          <w:rPr>
            <w:noProof/>
            <w:webHidden/>
          </w:rPr>
          <w:fldChar w:fldCharType="begin"/>
        </w:r>
        <w:r>
          <w:rPr>
            <w:noProof/>
            <w:webHidden/>
          </w:rPr>
          <w:instrText xml:space="preserve"> PAGEREF _Toc155689322 \h </w:instrText>
        </w:r>
        <w:r>
          <w:rPr>
            <w:noProof/>
            <w:webHidden/>
          </w:rPr>
        </w:r>
        <w:r>
          <w:rPr>
            <w:noProof/>
            <w:webHidden/>
          </w:rPr>
          <w:fldChar w:fldCharType="separate"/>
        </w:r>
        <w:r>
          <w:rPr>
            <w:noProof/>
            <w:webHidden/>
          </w:rPr>
          <w:t>22</w:t>
        </w:r>
        <w:r>
          <w:rPr>
            <w:noProof/>
            <w:webHidden/>
          </w:rPr>
          <w:fldChar w:fldCharType="end"/>
        </w:r>
      </w:hyperlink>
    </w:p>
    <w:p w14:paraId="0FB8518D" w14:textId="12530A52"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3" w:history="1">
        <w:r w:rsidRPr="002431AE">
          <w:rPr>
            <w:rStyle w:val="Hyperlink"/>
            <w:noProof/>
          </w:rPr>
          <w:t>17.</w:t>
        </w:r>
        <w:r>
          <w:rPr>
            <w:rFonts w:eastAsiaTheme="minorEastAsia" w:cstheme="minorBidi"/>
            <w:noProof/>
            <w:kern w:val="2"/>
            <w:szCs w:val="22"/>
            <w14:ligatures w14:val="standardContextual"/>
          </w:rPr>
          <w:tab/>
        </w:r>
        <w:r w:rsidRPr="002431AE">
          <w:rPr>
            <w:rStyle w:val="Hyperlink"/>
            <w:noProof/>
          </w:rPr>
          <w:t>Suicide Deaths and Suicide Attempts, Death by Cause of Death</w:t>
        </w:r>
        <w:r>
          <w:rPr>
            <w:noProof/>
            <w:webHidden/>
          </w:rPr>
          <w:tab/>
        </w:r>
        <w:r>
          <w:rPr>
            <w:noProof/>
            <w:webHidden/>
          </w:rPr>
          <w:fldChar w:fldCharType="begin"/>
        </w:r>
        <w:r>
          <w:rPr>
            <w:noProof/>
            <w:webHidden/>
          </w:rPr>
          <w:instrText xml:space="preserve"> PAGEREF _Toc155689323 \h </w:instrText>
        </w:r>
        <w:r>
          <w:rPr>
            <w:noProof/>
            <w:webHidden/>
          </w:rPr>
        </w:r>
        <w:r>
          <w:rPr>
            <w:noProof/>
            <w:webHidden/>
          </w:rPr>
          <w:fldChar w:fldCharType="separate"/>
        </w:r>
        <w:r>
          <w:rPr>
            <w:noProof/>
            <w:webHidden/>
          </w:rPr>
          <w:t>23</w:t>
        </w:r>
        <w:r>
          <w:rPr>
            <w:noProof/>
            <w:webHidden/>
          </w:rPr>
          <w:fldChar w:fldCharType="end"/>
        </w:r>
      </w:hyperlink>
    </w:p>
    <w:p w14:paraId="2D1D57CE" w14:textId="07693847"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4" w:history="1">
        <w:r w:rsidRPr="002431AE">
          <w:rPr>
            <w:rStyle w:val="Hyperlink"/>
            <w:noProof/>
          </w:rPr>
          <w:t>18.</w:t>
        </w:r>
        <w:r>
          <w:rPr>
            <w:rFonts w:eastAsiaTheme="minorEastAsia" w:cstheme="minorBidi"/>
            <w:noProof/>
            <w:kern w:val="2"/>
            <w:szCs w:val="22"/>
            <w14:ligatures w14:val="standardContextual"/>
          </w:rPr>
          <w:tab/>
        </w:r>
        <w:r w:rsidRPr="002431AE">
          <w:rPr>
            <w:rStyle w:val="Hyperlink"/>
            <w:noProof/>
          </w:rPr>
          <w:t>Physical Management and Law Enforcement Involvement</w:t>
        </w:r>
        <w:r>
          <w:rPr>
            <w:noProof/>
            <w:webHidden/>
          </w:rPr>
          <w:tab/>
        </w:r>
        <w:r>
          <w:rPr>
            <w:noProof/>
            <w:webHidden/>
          </w:rPr>
          <w:fldChar w:fldCharType="begin"/>
        </w:r>
        <w:r>
          <w:rPr>
            <w:noProof/>
            <w:webHidden/>
          </w:rPr>
          <w:instrText xml:space="preserve"> PAGEREF _Toc155689324 \h </w:instrText>
        </w:r>
        <w:r>
          <w:rPr>
            <w:noProof/>
            <w:webHidden/>
          </w:rPr>
        </w:r>
        <w:r>
          <w:rPr>
            <w:noProof/>
            <w:webHidden/>
          </w:rPr>
          <w:fldChar w:fldCharType="separate"/>
        </w:r>
        <w:r>
          <w:rPr>
            <w:noProof/>
            <w:webHidden/>
          </w:rPr>
          <w:t>24</w:t>
        </w:r>
        <w:r>
          <w:rPr>
            <w:noProof/>
            <w:webHidden/>
          </w:rPr>
          <w:fldChar w:fldCharType="end"/>
        </w:r>
      </w:hyperlink>
    </w:p>
    <w:p w14:paraId="59BE3B8C" w14:textId="76A284FE"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5" w:history="1">
        <w:r w:rsidRPr="002431AE">
          <w:rPr>
            <w:rStyle w:val="Hyperlink"/>
            <w:noProof/>
          </w:rPr>
          <w:t>19.</w:t>
        </w:r>
        <w:r>
          <w:rPr>
            <w:rFonts w:eastAsiaTheme="minorEastAsia" w:cstheme="minorBidi"/>
            <w:noProof/>
            <w:kern w:val="2"/>
            <w:szCs w:val="22"/>
            <w14:ligatures w14:val="standardContextual"/>
          </w:rPr>
          <w:tab/>
        </w:r>
        <w:r w:rsidRPr="002431AE">
          <w:rPr>
            <w:rStyle w:val="Hyperlink"/>
            <w:noProof/>
          </w:rPr>
          <w:t>Recipient Rights Violations</w:t>
        </w:r>
        <w:r>
          <w:rPr>
            <w:noProof/>
            <w:webHidden/>
          </w:rPr>
          <w:tab/>
        </w:r>
        <w:r>
          <w:rPr>
            <w:noProof/>
            <w:webHidden/>
          </w:rPr>
          <w:fldChar w:fldCharType="begin"/>
        </w:r>
        <w:r>
          <w:rPr>
            <w:noProof/>
            <w:webHidden/>
          </w:rPr>
          <w:instrText xml:space="preserve"> PAGEREF _Toc155689325 \h </w:instrText>
        </w:r>
        <w:r>
          <w:rPr>
            <w:noProof/>
            <w:webHidden/>
          </w:rPr>
        </w:r>
        <w:r>
          <w:rPr>
            <w:noProof/>
            <w:webHidden/>
          </w:rPr>
          <w:fldChar w:fldCharType="separate"/>
        </w:r>
        <w:r>
          <w:rPr>
            <w:noProof/>
            <w:webHidden/>
          </w:rPr>
          <w:t>25</w:t>
        </w:r>
        <w:r>
          <w:rPr>
            <w:noProof/>
            <w:webHidden/>
          </w:rPr>
          <w:fldChar w:fldCharType="end"/>
        </w:r>
      </w:hyperlink>
    </w:p>
    <w:p w14:paraId="71FF4F29" w14:textId="4B42873E"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6" w:history="1">
        <w:r w:rsidRPr="002431AE">
          <w:rPr>
            <w:rStyle w:val="Hyperlink"/>
            <w:noProof/>
          </w:rPr>
          <w:t>20.</w:t>
        </w:r>
        <w:r>
          <w:rPr>
            <w:rFonts w:eastAsiaTheme="minorEastAsia" w:cstheme="minorBidi"/>
            <w:noProof/>
            <w:kern w:val="2"/>
            <w:szCs w:val="22"/>
            <w14:ligatures w14:val="standardContextual"/>
          </w:rPr>
          <w:tab/>
        </w:r>
        <w:r w:rsidRPr="002431AE">
          <w:rPr>
            <w:rStyle w:val="Hyperlink"/>
            <w:noProof/>
          </w:rPr>
          <w:t>Medicaid Verification Results</w:t>
        </w:r>
        <w:r>
          <w:rPr>
            <w:noProof/>
            <w:webHidden/>
          </w:rPr>
          <w:tab/>
        </w:r>
        <w:r>
          <w:rPr>
            <w:noProof/>
            <w:webHidden/>
          </w:rPr>
          <w:fldChar w:fldCharType="begin"/>
        </w:r>
        <w:r>
          <w:rPr>
            <w:noProof/>
            <w:webHidden/>
          </w:rPr>
          <w:instrText xml:space="preserve"> PAGEREF _Toc155689326 \h </w:instrText>
        </w:r>
        <w:r>
          <w:rPr>
            <w:noProof/>
            <w:webHidden/>
          </w:rPr>
        </w:r>
        <w:r>
          <w:rPr>
            <w:noProof/>
            <w:webHidden/>
          </w:rPr>
          <w:fldChar w:fldCharType="separate"/>
        </w:r>
        <w:r>
          <w:rPr>
            <w:noProof/>
            <w:webHidden/>
          </w:rPr>
          <w:t>26</w:t>
        </w:r>
        <w:r>
          <w:rPr>
            <w:noProof/>
            <w:webHidden/>
          </w:rPr>
          <w:fldChar w:fldCharType="end"/>
        </w:r>
      </w:hyperlink>
    </w:p>
    <w:p w14:paraId="6A8CC7E9" w14:textId="0A207878"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7" w:history="1">
        <w:r w:rsidRPr="002431AE">
          <w:rPr>
            <w:rStyle w:val="Hyperlink"/>
            <w:noProof/>
          </w:rPr>
          <w:t>21.</w:t>
        </w:r>
        <w:r>
          <w:rPr>
            <w:rFonts w:eastAsiaTheme="minorEastAsia" w:cstheme="minorBidi"/>
            <w:noProof/>
            <w:kern w:val="2"/>
            <w:szCs w:val="22"/>
            <w14:ligatures w14:val="standardContextual"/>
          </w:rPr>
          <w:tab/>
        </w:r>
        <w:r w:rsidRPr="002431AE">
          <w:rPr>
            <w:rStyle w:val="Hyperlink"/>
            <w:noProof/>
          </w:rPr>
          <w:t>CAFAS and PECFAS</w:t>
        </w:r>
        <w:r>
          <w:rPr>
            <w:noProof/>
            <w:webHidden/>
          </w:rPr>
          <w:tab/>
        </w:r>
        <w:r>
          <w:rPr>
            <w:noProof/>
            <w:webHidden/>
          </w:rPr>
          <w:fldChar w:fldCharType="begin"/>
        </w:r>
        <w:r>
          <w:rPr>
            <w:noProof/>
            <w:webHidden/>
          </w:rPr>
          <w:instrText xml:space="preserve"> PAGEREF _Toc155689327 \h </w:instrText>
        </w:r>
        <w:r>
          <w:rPr>
            <w:noProof/>
            <w:webHidden/>
          </w:rPr>
        </w:r>
        <w:r>
          <w:rPr>
            <w:noProof/>
            <w:webHidden/>
          </w:rPr>
          <w:fldChar w:fldCharType="separate"/>
        </w:r>
        <w:r>
          <w:rPr>
            <w:noProof/>
            <w:webHidden/>
          </w:rPr>
          <w:t>27</w:t>
        </w:r>
        <w:r>
          <w:rPr>
            <w:noProof/>
            <w:webHidden/>
          </w:rPr>
          <w:fldChar w:fldCharType="end"/>
        </w:r>
      </w:hyperlink>
    </w:p>
    <w:p w14:paraId="35DE24C4" w14:textId="004053C5"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8" w:history="1">
        <w:r w:rsidRPr="002431AE">
          <w:rPr>
            <w:rStyle w:val="Hyperlink"/>
            <w:noProof/>
          </w:rPr>
          <w:t>22.</w:t>
        </w:r>
        <w:r>
          <w:rPr>
            <w:rFonts w:eastAsiaTheme="minorEastAsia" w:cstheme="minorBidi"/>
            <w:noProof/>
            <w:kern w:val="2"/>
            <w:szCs w:val="22"/>
            <w14:ligatures w14:val="standardContextual"/>
          </w:rPr>
          <w:tab/>
        </w:r>
        <w:r w:rsidRPr="002431AE">
          <w:rPr>
            <w:rStyle w:val="Hyperlink"/>
            <w:noProof/>
          </w:rPr>
          <w:t>Customer Service Activity</w:t>
        </w:r>
        <w:r>
          <w:rPr>
            <w:noProof/>
            <w:webHidden/>
          </w:rPr>
          <w:tab/>
        </w:r>
        <w:r>
          <w:rPr>
            <w:noProof/>
            <w:webHidden/>
          </w:rPr>
          <w:fldChar w:fldCharType="begin"/>
        </w:r>
        <w:r>
          <w:rPr>
            <w:noProof/>
            <w:webHidden/>
          </w:rPr>
          <w:instrText xml:space="preserve"> PAGEREF _Toc155689328 \h </w:instrText>
        </w:r>
        <w:r>
          <w:rPr>
            <w:noProof/>
            <w:webHidden/>
          </w:rPr>
        </w:r>
        <w:r>
          <w:rPr>
            <w:noProof/>
            <w:webHidden/>
          </w:rPr>
          <w:fldChar w:fldCharType="separate"/>
        </w:r>
        <w:r>
          <w:rPr>
            <w:noProof/>
            <w:webHidden/>
          </w:rPr>
          <w:t>28</w:t>
        </w:r>
        <w:r>
          <w:rPr>
            <w:noProof/>
            <w:webHidden/>
          </w:rPr>
          <w:fldChar w:fldCharType="end"/>
        </w:r>
      </w:hyperlink>
    </w:p>
    <w:p w14:paraId="263534FE" w14:textId="5D4BD874"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29" w:history="1">
        <w:r w:rsidRPr="002431AE">
          <w:rPr>
            <w:rStyle w:val="Hyperlink"/>
            <w:noProof/>
          </w:rPr>
          <w:t>23.</w:t>
        </w:r>
        <w:r>
          <w:rPr>
            <w:rFonts w:eastAsiaTheme="minorEastAsia" w:cstheme="minorBidi"/>
            <w:noProof/>
            <w:kern w:val="2"/>
            <w:szCs w:val="22"/>
            <w14:ligatures w14:val="standardContextual"/>
          </w:rPr>
          <w:tab/>
        </w:r>
        <w:r w:rsidRPr="002431AE">
          <w:rPr>
            <w:rStyle w:val="Hyperlink"/>
            <w:noProof/>
          </w:rPr>
          <w:t>Prescriber Peer Review</w:t>
        </w:r>
        <w:r>
          <w:rPr>
            <w:noProof/>
            <w:webHidden/>
          </w:rPr>
          <w:tab/>
        </w:r>
        <w:r>
          <w:rPr>
            <w:noProof/>
            <w:webHidden/>
          </w:rPr>
          <w:fldChar w:fldCharType="begin"/>
        </w:r>
        <w:r>
          <w:rPr>
            <w:noProof/>
            <w:webHidden/>
          </w:rPr>
          <w:instrText xml:space="preserve"> PAGEREF _Toc155689329 \h </w:instrText>
        </w:r>
        <w:r>
          <w:rPr>
            <w:noProof/>
            <w:webHidden/>
          </w:rPr>
        </w:r>
        <w:r>
          <w:rPr>
            <w:noProof/>
            <w:webHidden/>
          </w:rPr>
          <w:fldChar w:fldCharType="separate"/>
        </w:r>
        <w:r>
          <w:rPr>
            <w:noProof/>
            <w:webHidden/>
          </w:rPr>
          <w:t>29</w:t>
        </w:r>
        <w:r>
          <w:rPr>
            <w:noProof/>
            <w:webHidden/>
          </w:rPr>
          <w:fldChar w:fldCharType="end"/>
        </w:r>
      </w:hyperlink>
    </w:p>
    <w:p w14:paraId="623EBA2E" w14:textId="663CB1B8"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0" w:history="1">
        <w:r w:rsidRPr="002431AE">
          <w:rPr>
            <w:rStyle w:val="Hyperlink"/>
            <w:noProof/>
          </w:rPr>
          <w:t>24.</w:t>
        </w:r>
        <w:r>
          <w:rPr>
            <w:rFonts w:eastAsiaTheme="minorEastAsia" w:cstheme="minorBidi"/>
            <w:noProof/>
            <w:kern w:val="2"/>
            <w:szCs w:val="22"/>
            <w14:ligatures w14:val="standardContextual"/>
          </w:rPr>
          <w:tab/>
        </w:r>
        <w:r w:rsidRPr="002431AE">
          <w:rPr>
            <w:rStyle w:val="Hyperlink"/>
            <w:noProof/>
          </w:rPr>
          <w:t>Employee Net Promoter Score</w:t>
        </w:r>
        <w:r>
          <w:rPr>
            <w:noProof/>
            <w:webHidden/>
          </w:rPr>
          <w:tab/>
        </w:r>
        <w:r>
          <w:rPr>
            <w:noProof/>
            <w:webHidden/>
          </w:rPr>
          <w:fldChar w:fldCharType="begin"/>
        </w:r>
        <w:r>
          <w:rPr>
            <w:noProof/>
            <w:webHidden/>
          </w:rPr>
          <w:instrText xml:space="preserve"> PAGEREF _Toc155689330 \h </w:instrText>
        </w:r>
        <w:r>
          <w:rPr>
            <w:noProof/>
            <w:webHidden/>
          </w:rPr>
        </w:r>
        <w:r>
          <w:rPr>
            <w:noProof/>
            <w:webHidden/>
          </w:rPr>
          <w:fldChar w:fldCharType="separate"/>
        </w:r>
        <w:r>
          <w:rPr>
            <w:noProof/>
            <w:webHidden/>
          </w:rPr>
          <w:t>30</w:t>
        </w:r>
        <w:r>
          <w:rPr>
            <w:noProof/>
            <w:webHidden/>
          </w:rPr>
          <w:fldChar w:fldCharType="end"/>
        </w:r>
      </w:hyperlink>
    </w:p>
    <w:p w14:paraId="1B79629C" w14:textId="71CE4211"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1" w:history="1">
        <w:r w:rsidRPr="002431AE">
          <w:rPr>
            <w:rStyle w:val="Hyperlink"/>
            <w:noProof/>
          </w:rPr>
          <w:t>25.</w:t>
        </w:r>
        <w:r>
          <w:rPr>
            <w:rFonts w:eastAsiaTheme="minorEastAsia" w:cstheme="minorBidi"/>
            <w:noProof/>
            <w:kern w:val="2"/>
            <w:szCs w:val="22"/>
            <w14:ligatures w14:val="standardContextual"/>
          </w:rPr>
          <w:tab/>
        </w:r>
        <w:r w:rsidRPr="002431AE">
          <w:rPr>
            <w:rStyle w:val="Hyperlink"/>
            <w:noProof/>
          </w:rPr>
          <w:t>Persons Served</w:t>
        </w:r>
        <w:r>
          <w:rPr>
            <w:noProof/>
            <w:webHidden/>
          </w:rPr>
          <w:tab/>
        </w:r>
        <w:r>
          <w:rPr>
            <w:noProof/>
            <w:webHidden/>
          </w:rPr>
          <w:fldChar w:fldCharType="begin"/>
        </w:r>
        <w:r>
          <w:rPr>
            <w:noProof/>
            <w:webHidden/>
          </w:rPr>
          <w:instrText xml:space="preserve"> PAGEREF _Toc155689331 \h </w:instrText>
        </w:r>
        <w:r>
          <w:rPr>
            <w:noProof/>
            <w:webHidden/>
          </w:rPr>
        </w:r>
        <w:r>
          <w:rPr>
            <w:noProof/>
            <w:webHidden/>
          </w:rPr>
          <w:fldChar w:fldCharType="separate"/>
        </w:r>
        <w:r>
          <w:rPr>
            <w:noProof/>
            <w:webHidden/>
          </w:rPr>
          <w:t>31</w:t>
        </w:r>
        <w:r>
          <w:rPr>
            <w:noProof/>
            <w:webHidden/>
          </w:rPr>
          <w:fldChar w:fldCharType="end"/>
        </w:r>
      </w:hyperlink>
    </w:p>
    <w:p w14:paraId="1AC8C3BB" w14:textId="7192E590"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2" w:history="1">
        <w:r w:rsidRPr="002431AE">
          <w:rPr>
            <w:rStyle w:val="Hyperlink"/>
            <w:noProof/>
          </w:rPr>
          <w:t>26.</w:t>
        </w:r>
        <w:r>
          <w:rPr>
            <w:rFonts w:eastAsiaTheme="minorEastAsia" w:cstheme="minorBidi"/>
            <w:noProof/>
            <w:kern w:val="2"/>
            <w:szCs w:val="22"/>
            <w14:ligatures w14:val="standardContextual"/>
          </w:rPr>
          <w:tab/>
        </w:r>
        <w:r w:rsidRPr="002431AE">
          <w:rPr>
            <w:rStyle w:val="Hyperlink"/>
            <w:noProof/>
          </w:rPr>
          <w:t xml:space="preserve">Clinical </w:t>
        </w:r>
        <w:r w:rsidR="004E4328">
          <w:rPr>
            <w:rStyle w:val="Hyperlink"/>
            <w:noProof/>
          </w:rPr>
          <w:t>Services Delivered</w:t>
        </w:r>
        <w:r w:rsidRPr="002431AE">
          <w:rPr>
            <w:rStyle w:val="Hyperlink"/>
            <w:noProof/>
          </w:rPr>
          <w:t>: Internal Encounters</w:t>
        </w:r>
        <w:r>
          <w:rPr>
            <w:noProof/>
            <w:webHidden/>
          </w:rPr>
          <w:tab/>
        </w:r>
        <w:r>
          <w:rPr>
            <w:noProof/>
            <w:webHidden/>
          </w:rPr>
          <w:fldChar w:fldCharType="begin"/>
        </w:r>
        <w:r>
          <w:rPr>
            <w:noProof/>
            <w:webHidden/>
          </w:rPr>
          <w:instrText xml:space="preserve"> PAGEREF _Toc155689332 \h </w:instrText>
        </w:r>
        <w:r>
          <w:rPr>
            <w:noProof/>
            <w:webHidden/>
          </w:rPr>
        </w:r>
        <w:r>
          <w:rPr>
            <w:noProof/>
            <w:webHidden/>
          </w:rPr>
          <w:fldChar w:fldCharType="separate"/>
        </w:r>
        <w:r>
          <w:rPr>
            <w:noProof/>
            <w:webHidden/>
          </w:rPr>
          <w:t>32</w:t>
        </w:r>
        <w:r>
          <w:rPr>
            <w:noProof/>
            <w:webHidden/>
          </w:rPr>
          <w:fldChar w:fldCharType="end"/>
        </w:r>
      </w:hyperlink>
    </w:p>
    <w:p w14:paraId="2309943C" w14:textId="029D7A11"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3" w:history="1">
        <w:r w:rsidRPr="002431AE">
          <w:rPr>
            <w:rStyle w:val="Hyperlink"/>
            <w:noProof/>
          </w:rPr>
          <w:t>27.</w:t>
        </w:r>
        <w:r>
          <w:rPr>
            <w:rFonts w:eastAsiaTheme="minorEastAsia" w:cstheme="minorBidi"/>
            <w:noProof/>
            <w:kern w:val="2"/>
            <w:szCs w:val="22"/>
            <w14:ligatures w14:val="standardContextual"/>
          </w:rPr>
          <w:tab/>
        </w:r>
        <w:r w:rsidRPr="002431AE">
          <w:rPr>
            <w:rStyle w:val="Hyperlink"/>
            <w:noProof/>
          </w:rPr>
          <w:t>Clinical Outcomes</w:t>
        </w:r>
        <w:r>
          <w:rPr>
            <w:noProof/>
            <w:webHidden/>
          </w:rPr>
          <w:tab/>
        </w:r>
        <w:r>
          <w:rPr>
            <w:noProof/>
            <w:webHidden/>
          </w:rPr>
          <w:fldChar w:fldCharType="begin"/>
        </w:r>
        <w:r>
          <w:rPr>
            <w:noProof/>
            <w:webHidden/>
          </w:rPr>
          <w:instrText xml:space="preserve"> PAGEREF _Toc155689333 \h </w:instrText>
        </w:r>
        <w:r>
          <w:rPr>
            <w:noProof/>
            <w:webHidden/>
          </w:rPr>
        </w:r>
        <w:r>
          <w:rPr>
            <w:noProof/>
            <w:webHidden/>
          </w:rPr>
          <w:fldChar w:fldCharType="separate"/>
        </w:r>
        <w:r>
          <w:rPr>
            <w:noProof/>
            <w:webHidden/>
          </w:rPr>
          <w:t>33</w:t>
        </w:r>
        <w:r>
          <w:rPr>
            <w:noProof/>
            <w:webHidden/>
          </w:rPr>
          <w:fldChar w:fldCharType="end"/>
        </w:r>
      </w:hyperlink>
    </w:p>
    <w:p w14:paraId="41887739" w14:textId="697E9B59"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4" w:history="1">
        <w:r w:rsidRPr="002431AE">
          <w:rPr>
            <w:rStyle w:val="Hyperlink"/>
            <w:noProof/>
          </w:rPr>
          <w:t>28.</w:t>
        </w:r>
        <w:r>
          <w:rPr>
            <w:rFonts w:eastAsiaTheme="minorEastAsia" w:cstheme="minorBidi"/>
            <w:noProof/>
            <w:kern w:val="2"/>
            <w:szCs w:val="22"/>
            <w14:ligatures w14:val="standardContextual"/>
          </w:rPr>
          <w:tab/>
        </w:r>
        <w:r w:rsidRPr="002431AE">
          <w:rPr>
            <w:rStyle w:val="Hyperlink"/>
            <w:noProof/>
          </w:rPr>
          <w:t>Residential Costs</w:t>
        </w:r>
        <w:r>
          <w:rPr>
            <w:noProof/>
            <w:webHidden/>
          </w:rPr>
          <w:tab/>
        </w:r>
        <w:r>
          <w:rPr>
            <w:noProof/>
            <w:webHidden/>
          </w:rPr>
          <w:fldChar w:fldCharType="begin"/>
        </w:r>
        <w:r>
          <w:rPr>
            <w:noProof/>
            <w:webHidden/>
          </w:rPr>
          <w:instrText xml:space="preserve"> PAGEREF _Toc155689334 \h </w:instrText>
        </w:r>
        <w:r>
          <w:rPr>
            <w:noProof/>
            <w:webHidden/>
          </w:rPr>
        </w:r>
        <w:r>
          <w:rPr>
            <w:noProof/>
            <w:webHidden/>
          </w:rPr>
          <w:fldChar w:fldCharType="separate"/>
        </w:r>
        <w:r>
          <w:rPr>
            <w:noProof/>
            <w:webHidden/>
          </w:rPr>
          <w:t>34</w:t>
        </w:r>
        <w:r>
          <w:rPr>
            <w:noProof/>
            <w:webHidden/>
          </w:rPr>
          <w:fldChar w:fldCharType="end"/>
        </w:r>
      </w:hyperlink>
    </w:p>
    <w:p w14:paraId="2B528CBE" w14:textId="2A7AA269"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5" w:history="1">
        <w:r w:rsidRPr="002431AE">
          <w:rPr>
            <w:rStyle w:val="Hyperlink"/>
            <w:noProof/>
          </w:rPr>
          <w:t>29.</w:t>
        </w:r>
        <w:r>
          <w:rPr>
            <w:rFonts w:eastAsiaTheme="minorEastAsia" w:cstheme="minorBidi"/>
            <w:noProof/>
            <w:kern w:val="2"/>
            <w:szCs w:val="22"/>
            <w14:ligatures w14:val="standardContextual"/>
          </w:rPr>
          <w:tab/>
        </w:r>
        <w:r w:rsidRPr="002431AE">
          <w:rPr>
            <w:rStyle w:val="Hyperlink"/>
            <w:noProof/>
          </w:rPr>
          <w:t>Financial Summary</w:t>
        </w:r>
        <w:r>
          <w:rPr>
            <w:noProof/>
            <w:webHidden/>
          </w:rPr>
          <w:tab/>
        </w:r>
        <w:r>
          <w:rPr>
            <w:noProof/>
            <w:webHidden/>
          </w:rPr>
          <w:fldChar w:fldCharType="begin"/>
        </w:r>
        <w:r>
          <w:rPr>
            <w:noProof/>
            <w:webHidden/>
          </w:rPr>
          <w:instrText xml:space="preserve"> PAGEREF _Toc155689335 \h </w:instrText>
        </w:r>
        <w:r>
          <w:rPr>
            <w:noProof/>
            <w:webHidden/>
          </w:rPr>
        </w:r>
        <w:r>
          <w:rPr>
            <w:noProof/>
            <w:webHidden/>
          </w:rPr>
          <w:fldChar w:fldCharType="separate"/>
        </w:r>
        <w:r>
          <w:rPr>
            <w:noProof/>
            <w:webHidden/>
          </w:rPr>
          <w:t>35</w:t>
        </w:r>
        <w:r>
          <w:rPr>
            <w:noProof/>
            <w:webHidden/>
          </w:rPr>
          <w:fldChar w:fldCharType="end"/>
        </w:r>
      </w:hyperlink>
    </w:p>
    <w:p w14:paraId="18EE0FFF" w14:textId="5A286098"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6" w:history="1">
        <w:r w:rsidRPr="002431AE">
          <w:rPr>
            <w:rStyle w:val="Hyperlink"/>
            <w:noProof/>
          </w:rPr>
          <w:t>30.</w:t>
        </w:r>
        <w:r>
          <w:rPr>
            <w:rFonts w:eastAsiaTheme="minorEastAsia" w:cstheme="minorBidi"/>
            <w:noProof/>
            <w:kern w:val="2"/>
            <w:szCs w:val="22"/>
            <w14:ligatures w14:val="standardContextual"/>
          </w:rPr>
          <w:tab/>
        </w:r>
        <w:r w:rsidRPr="002431AE">
          <w:rPr>
            <w:rStyle w:val="Hyperlink"/>
            <w:noProof/>
          </w:rPr>
          <w:t>Projects Past Due</w:t>
        </w:r>
        <w:r>
          <w:rPr>
            <w:noProof/>
            <w:webHidden/>
          </w:rPr>
          <w:tab/>
        </w:r>
        <w:r>
          <w:rPr>
            <w:noProof/>
            <w:webHidden/>
          </w:rPr>
          <w:fldChar w:fldCharType="begin"/>
        </w:r>
        <w:r>
          <w:rPr>
            <w:noProof/>
            <w:webHidden/>
          </w:rPr>
          <w:instrText xml:space="preserve"> PAGEREF _Toc155689336 \h </w:instrText>
        </w:r>
        <w:r>
          <w:rPr>
            <w:noProof/>
            <w:webHidden/>
          </w:rPr>
        </w:r>
        <w:r>
          <w:rPr>
            <w:noProof/>
            <w:webHidden/>
          </w:rPr>
          <w:fldChar w:fldCharType="separate"/>
        </w:r>
        <w:r>
          <w:rPr>
            <w:noProof/>
            <w:webHidden/>
          </w:rPr>
          <w:t>36</w:t>
        </w:r>
        <w:r>
          <w:rPr>
            <w:noProof/>
            <w:webHidden/>
          </w:rPr>
          <w:fldChar w:fldCharType="end"/>
        </w:r>
      </w:hyperlink>
    </w:p>
    <w:p w14:paraId="7FE85B3C" w14:textId="6789A7DE"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7" w:history="1">
        <w:r w:rsidRPr="002431AE">
          <w:rPr>
            <w:rStyle w:val="Hyperlink"/>
            <w:noProof/>
          </w:rPr>
          <w:t>31.</w:t>
        </w:r>
        <w:r>
          <w:rPr>
            <w:rFonts w:eastAsiaTheme="minorEastAsia" w:cstheme="minorBidi"/>
            <w:noProof/>
            <w:kern w:val="2"/>
            <w:szCs w:val="22"/>
            <w14:ligatures w14:val="standardContextual"/>
          </w:rPr>
          <w:tab/>
        </w:r>
        <w:r w:rsidRPr="002431AE">
          <w:rPr>
            <w:rStyle w:val="Hyperlink"/>
            <w:noProof/>
          </w:rPr>
          <w:t>CCBHC Quality Measures</w:t>
        </w:r>
        <w:r>
          <w:rPr>
            <w:noProof/>
            <w:webHidden/>
          </w:rPr>
          <w:tab/>
        </w:r>
        <w:r>
          <w:rPr>
            <w:noProof/>
            <w:webHidden/>
          </w:rPr>
          <w:fldChar w:fldCharType="begin"/>
        </w:r>
        <w:r>
          <w:rPr>
            <w:noProof/>
            <w:webHidden/>
          </w:rPr>
          <w:instrText xml:space="preserve"> PAGEREF _Toc155689337 \h </w:instrText>
        </w:r>
        <w:r>
          <w:rPr>
            <w:noProof/>
            <w:webHidden/>
          </w:rPr>
        </w:r>
        <w:r>
          <w:rPr>
            <w:noProof/>
            <w:webHidden/>
          </w:rPr>
          <w:fldChar w:fldCharType="separate"/>
        </w:r>
        <w:r>
          <w:rPr>
            <w:noProof/>
            <w:webHidden/>
          </w:rPr>
          <w:t>37</w:t>
        </w:r>
        <w:r>
          <w:rPr>
            <w:noProof/>
            <w:webHidden/>
          </w:rPr>
          <w:fldChar w:fldCharType="end"/>
        </w:r>
      </w:hyperlink>
    </w:p>
    <w:p w14:paraId="10011672" w14:textId="2EAB9DF5"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8" w:history="1">
        <w:r w:rsidRPr="002431AE">
          <w:rPr>
            <w:rStyle w:val="Hyperlink"/>
            <w:noProof/>
          </w:rPr>
          <w:t>32.</w:t>
        </w:r>
        <w:r>
          <w:rPr>
            <w:rFonts w:eastAsiaTheme="minorEastAsia" w:cstheme="minorBidi"/>
            <w:noProof/>
            <w:kern w:val="2"/>
            <w:szCs w:val="22"/>
            <w14:ligatures w14:val="standardContextual"/>
          </w:rPr>
          <w:tab/>
        </w:r>
        <w:r w:rsidRPr="002431AE">
          <w:rPr>
            <w:rStyle w:val="Hyperlink"/>
            <w:noProof/>
          </w:rPr>
          <w:t>CCBHC Quality Bonus Payment Measures</w:t>
        </w:r>
        <w:r>
          <w:rPr>
            <w:noProof/>
            <w:webHidden/>
          </w:rPr>
          <w:tab/>
        </w:r>
        <w:r>
          <w:rPr>
            <w:noProof/>
            <w:webHidden/>
          </w:rPr>
          <w:fldChar w:fldCharType="begin"/>
        </w:r>
        <w:r>
          <w:rPr>
            <w:noProof/>
            <w:webHidden/>
          </w:rPr>
          <w:instrText xml:space="preserve"> PAGEREF _Toc155689338 \h </w:instrText>
        </w:r>
        <w:r>
          <w:rPr>
            <w:noProof/>
            <w:webHidden/>
          </w:rPr>
        </w:r>
        <w:r>
          <w:rPr>
            <w:noProof/>
            <w:webHidden/>
          </w:rPr>
          <w:fldChar w:fldCharType="separate"/>
        </w:r>
        <w:r>
          <w:rPr>
            <w:noProof/>
            <w:webHidden/>
          </w:rPr>
          <w:t>38</w:t>
        </w:r>
        <w:r>
          <w:rPr>
            <w:noProof/>
            <w:webHidden/>
          </w:rPr>
          <w:fldChar w:fldCharType="end"/>
        </w:r>
      </w:hyperlink>
    </w:p>
    <w:p w14:paraId="14C6BA74" w14:textId="7DB89B1B" w:rsidR="00C44463" w:rsidRDefault="00C44463">
      <w:pPr>
        <w:pStyle w:val="TOC1"/>
        <w:tabs>
          <w:tab w:val="left" w:pos="660"/>
          <w:tab w:val="right" w:leader="dot" w:pos="10790"/>
        </w:tabs>
        <w:rPr>
          <w:rFonts w:eastAsiaTheme="minorEastAsia" w:cstheme="minorBidi"/>
          <w:noProof/>
          <w:kern w:val="2"/>
          <w:szCs w:val="22"/>
          <w14:ligatures w14:val="standardContextual"/>
        </w:rPr>
      </w:pPr>
      <w:hyperlink w:anchor="_Toc155689339" w:history="1">
        <w:r w:rsidRPr="002431AE">
          <w:rPr>
            <w:rStyle w:val="Hyperlink"/>
            <w:noProof/>
          </w:rPr>
          <w:t>33.</w:t>
        </w:r>
        <w:r>
          <w:rPr>
            <w:rFonts w:eastAsiaTheme="minorEastAsia" w:cstheme="minorBidi"/>
            <w:noProof/>
            <w:kern w:val="2"/>
            <w:szCs w:val="22"/>
            <w14:ligatures w14:val="standardContextual"/>
          </w:rPr>
          <w:tab/>
        </w:r>
        <w:r w:rsidRPr="002431AE">
          <w:rPr>
            <w:rStyle w:val="Hyperlink"/>
            <w:noProof/>
          </w:rPr>
          <w:t>Zero Inbox / Weekly Review</w:t>
        </w:r>
        <w:r>
          <w:rPr>
            <w:noProof/>
            <w:webHidden/>
          </w:rPr>
          <w:tab/>
        </w:r>
        <w:r>
          <w:rPr>
            <w:noProof/>
            <w:webHidden/>
          </w:rPr>
          <w:fldChar w:fldCharType="begin"/>
        </w:r>
        <w:r>
          <w:rPr>
            <w:noProof/>
            <w:webHidden/>
          </w:rPr>
          <w:instrText xml:space="preserve"> PAGEREF _Toc155689339 \h </w:instrText>
        </w:r>
        <w:r>
          <w:rPr>
            <w:noProof/>
            <w:webHidden/>
          </w:rPr>
        </w:r>
        <w:r>
          <w:rPr>
            <w:noProof/>
            <w:webHidden/>
          </w:rPr>
          <w:fldChar w:fldCharType="separate"/>
        </w:r>
        <w:r>
          <w:rPr>
            <w:noProof/>
            <w:webHidden/>
          </w:rPr>
          <w:t>39</w:t>
        </w:r>
        <w:r>
          <w:rPr>
            <w:noProof/>
            <w:webHidden/>
          </w:rPr>
          <w:fldChar w:fldCharType="end"/>
        </w:r>
      </w:hyperlink>
    </w:p>
    <w:p w14:paraId="5F440810" w14:textId="26EBBFF8" w:rsidR="00D0026A" w:rsidRDefault="00332600" w:rsidP="00E840E1">
      <w:pPr>
        <w:rPr>
          <w:rFonts w:cstheme="minorHAnsi"/>
          <w:sz w:val="20"/>
          <w:szCs w:val="20"/>
        </w:rPr>
      </w:pPr>
      <w:r>
        <w:rPr>
          <w:rFonts w:cstheme="minorHAnsi"/>
          <w:sz w:val="20"/>
          <w:szCs w:val="20"/>
        </w:rPr>
        <w:fldChar w:fldCharType="end"/>
      </w:r>
    </w:p>
    <w:p w14:paraId="601F7DB6" w14:textId="77777777" w:rsidR="00332600" w:rsidRDefault="00332600" w:rsidP="00E840E1">
      <w:pPr>
        <w:rPr>
          <w:rFonts w:cstheme="minorHAnsi"/>
          <w:sz w:val="20"/>
          <w:szCs w:val="20"/>
        </w:rPr>
      </w:pPr>
    </w:p>
    <w:p w14:paraId="3415A30A" w14:textId="77777777" w:rsidR="00D0026A" w:rsidRDefault="00D0026A">
      <w:pPr>
        <w:spacing w:after="160" w:line="259" w:lineRule="auto"/>
        <w:rPr>
          <w:rFonts w:cstheme="minorHAnsi"/>
          <w:sz w:val="20"/>
          <w:szCs w:val="20"/>
        </w:rPr>
      </w:pPr>
      <w:r>
        <w:rPr>
          <w:rFonts w:cstheme="minorHAnsi"/>
          <w:sz w:val="20"/>
          <w:szCs w:val="20"/>
        </w:rPr>
        <w:br w:type="page"/>
      </w:r>
    </w:p>
    <w:p w14:paraId="5794E0DC" w14:textId="77777777" w:rsidR="00B5303E" w:rsidRDefault="00B5303E" w:rsidP="004220FD">
      <w:pPr>
        <w:pStyle w:val="Heading1"/>
        <w:numPr>
          <w:ilvl w:val="0"/>
          <w:numId w:val="2"/>
        </w:numPr>
      </w:pPr>
      <w:bookmarkStart w:id="14" w:name="_Toc155689307"/>
      <w:bookmarkStart w:id="15" w:name="_Toc155694065"/>
      <w:bookmarkStart w:id="16" w:name="_Toc155694438"/>
      <w:bookmarkStart w:id="17" w:name="_Hlk153897384"/>
      <w:r>
        <w:t>MMBPIS Indicator 1</w:t>
      </w:r>
      <w:bookmarkEnd w:id="14"/>
      <w:bookmarkEnd w:id="15"/>
      <w:bookmarkEnd w:id="16"/>
    </w:p>
    <w:p w14:paraId="179F9A6B" w14:textId="0367E636" w:rsidR="00B5303E" w:rsidRDefault="00AC206B" w:rsidP="00AC206B">
      <w:r w:rsidRPr="00AC206B">
        <w:rPr>
          <w:b/>
          <w:bCs/>
        </w:rPr>
        <w:t>Data Source:</w:t>
      </w:r>
      <w:r>
        <w:t xml:space="preserve"> </w:t>
      </w:r>
      <w:r w:rsidR="00733B06" w:rsidRPr="00733B06">
        <w:t>R3 Data Quality Control, Performance Indicators by Period, WMCMH Affiliate, Reports, CMHSP Total</w:t>
      </w:r>
      <w:r w:rsidR="00733B06">
        <w:t xml:space="preserve">; </w:t>
      </w:r>
      <w:r w:rsidR="0059205E">
        <w:t>MMBPIS Workbook</w:t>
      </w:r>
    </w:p>
    <w:p w14:paraId="19577A8F" w14:textId="3DABAAAF" w:rsidR="001F4FB9" w:rsidRPr="001F4FB9" w:rsidRDefault="001F4FB9" w:rsidP="00AC206B">
      <w:r>
        <w:rPr>
          <w:b/>
          <w:bCs/>
        </w:rPr>
        <w:t xml:space="preserve">Description: </w:t>
      </w:r>
      <w:r w:rsidRPr="001F4FB9">
        <w:t>Percent of</w:t>
      </w:r>
      <w:r>
        <w:rPr>
          <w:b/>
          <w:bCs/>
        </w:rPr>
        <w:t xml:space="preserve"> </w:t>
      </w:r>
      <w:r>
        <w:t>Preadmission Screenings completed within 3 hours of request.</w:t>
      </w:r>
    </w:p>
    <w:p w14:paraId="0A8FF3F2" w14:textId="78048201" w:rsidR="00AC206B" w:rsidRDefault="00AC206B" w:rsidP="00AC206B">
      <w:r w:rsidRPr="00AC206B">
        <w:rPr>
          <w:b/>
          <w:bCs/>
        </w:rPr>
        <w:t>Benchmark:</w:t>
      </w:r>
      <w:r>
        <w:t xml:space="preserve"> 95%</w:t>
      </w:r>
    </w:p>
    <w:p w14:paraId="57E146F6" w14:textId="30A13541" w:rsidR="00AC206B" w:rsidRDefault="00AC206B" w:rsidP="00AC206B">
      <w:r w:rsidRPr="00AC206B">
        <w:rPr>
          <w:b/>
          <w:bCs/>
        </w:rPr>
        <w:t>Lead:</w:t>
      </w:r>
      <w:r>
        <w:t xml:space="preserve"> Betsy Reed-Henry and Kristin Graham</w:t>
      </w:r>
    </w:p>
    <w:p w14:paraId="7752F42E" w14:textId="77777777" w:rsidR="00AC206B" w:rsidRDefault="00AC206B" w:rsidP="00B5303E"/>
    <w:p w14:paraId="65853F7B" w14:textId="5F011F69" w:rsidR="00AC206B" w:rsidRDefault="00AC206B" w:rsidP="00AC206B">
      <w:pPr>
        <w:pStyle w:val="Heading2"/>
      </w:pPr>
      <w:bookmarkStart w:id="18" w:name="_Toc155694066"/>
      <w:bookmarkStart w:id="19" w:name="_Toc155694439"/>
      <w:r>
        <w:t>Performance Summary for FY 202</w:t>
      </w:r>
      <w:bookmarkEnd w:id="18"/>
      <w:bookmarkEnd w:id="19"/>
      <w:r w:rsidR="00191931">
        <w:t>4</w:t>
      </w:r>
      <w:r w:rsidR="00895FE2">
        <w:t>, YTD</w:t>
      </w:r>
    </w:p>
    <w:p w14:paraId="01CAF36A" w14:textId="4CFCEA70" w:rsidR="00AC206B" w:rsidRDefault="0059205E" w:rsidP="00AC206B">
      <w:r>
        <w:t xml:space="preserve">Performance was </w:t>
      </w:r>
      <w:r w:rsidR="00F30A15">
        <w:t xml:space="preserve">below standard for children in </w:t>
      </w:r>
      <w:r w:rsidR="008716E2">
        <w:t xml:space="preserve">1 quarter in the past 4 consecutive quarters. </w:t>
      </w:r>
      <w:r w:rsidR="00C71E5F">
        <w:t xml:space="preserve">Otherwise, within standard.  </w:t>
      </w:r>
    </w:p>
    <w:p w14:paraId="28C36396" w14:textId="77777777" w:rsidR="0059205E" w:rsidRPr="00AC206B" w:rsidRDefault="0059205E" w:rsidP="00AC206B"/>
    <w:p w14:paraId="2FED37FF" w14:textId="60FABC1F" w:rsidR="00AC206B" w:rsidRDefault="00AC206B" w:rsidP="00AC206B">
      <w:pPr>
        <w:pStyle w:val="Heading2"/>
      </w:pPr>
      <w:bookmarkStart w:id="20" w:name="_Toc155694067"/>
      <w:bookmarkStart w:id="21" w:name="_Toc155694440"/>
      <w:r>
        <w:t>Comparative Analysis</w:t>
      </w:r>
      <w:bookmarkEnd w:id="20"/>
      <w:bookmarkEnd w:id="21"/>
      <w:r>
        <w:t xml:space="preserve"> </w:t>
      </w:r>
    </w:p>
    <w:p w14:paraId="3E4457C8" w14:textId="30A26C15" w:rsidR="00AC206B" w:rsidRDefault="0040241A" w:rsidP="00AC206B">
      <w:r>
        <w:t>I</w:t>
      </w:r>
      <w:r w:rsidR="0059205E">
        <w:t>n the past 3 years, WM</w:t>
      </w:r>
      <w:r w:rsidR="00414A69">
        <w:t xml:space="preserve"> </w:t>
      </w:r>
      <w:r w:rsidR="0059205E">
        <w:t xml:space="preserve">performed below </w:t>
      </w:r>
      <w:r>
        <w:t>standard</w:t>
      </w:r>
      <w:r w:rsidR="0059205E">
        <w:t xml:space="preserve"> only </w:t>
      </w:r>
      <w:r w:rsidR="000611D1">
        <w:t>1</w:t>
      </w:r>
      <w:r w:rsidR="0059205E">
        <w:t xml:space="preserve"> of 12 </w:t>
      </w:r>
      <w:r>
        <w:t xml:space="preserve">consecutive </w:t>
      </w:r>
      <w:r w:rsidR="0059205E">
        <w:t xml:space="preserve">quarters.  </w:t>
      </w:r>
    </w:p>
    <w:p w14:paraId="17B14A66" w14:textId="77777777" w:rsidR="0059205E" w:rsidRPr="00AC206B" w:rsidRDefault="0059205E" w:rsidP="00AC206B"/>
    <w:p w14:paraId="363F94B9" w14:textId="77777777" w:rsidR="00AC206B" w:rsidRDefault="00AC206B" w:rsidP="00AC206B">
      <w:pPr>
        <w:pStyle w:val="Heading2"/>
      </w:pPr>
      <w:bookmarkStart w:id="22" w:name="_Toc155694068"/>
      <w:bookmarkStart w:id="23" w:name="_Toc155694441"/>
      <w:r>
        <w:t>Trends</w:t>
      </w:r>
      <w:bookmarkEnd w:id="22"/>
      <w:bookmarkEnd w:id="23"/>
    </w:p>
    <w:p w14:paraId="1447C3A0" w14:textId="67E09EE1" w:rsidR="00AC206B" w:rsidRDefault="0059205E" w:rsidP="00AC206B">
      <w:r>
        <w:t xml:space="preserve">Performance is </w:t>
      </w:r>
      <w:r w:rsidR="005F166B">
        <w:t xml:space="preserve">continuing to </w:t>
      </w:r>
      <w:r>
        <w:t>tren</w:t>
      </w:r>
      <w:r w:rsidR="005F166B">
        <w:t>d back</w:t>
      </w:r>
      <w:r>
        <w:t xml:space="preserve"> </w:t>
      </w:r>
      <w:r w:rsidR="005F166B">
        <w:t>up</w:t>
      </w:r>
      <w:r>
        <w:t>ward a</w:t>
      </w:r>
      <w:r w:rsidR="005F166B">
        <w:t xml:space="preserve">fter some </w:t>
      </w:r>
      <w:r w:rsidR="005F1E20">
        <w:t>process changes were made</w:t>
      </w:r>
      <w:r>
        <w:t xml:space="preserve">. </w:t>
      </w:r>
    </w:p>
    <w:p w14:paraId="05FE4995" w14:textId="77777777" w:rsidR="0059205E" w:rsidRPr="00AC206B" w:rsidRDefault="0059205E" w:rsidP="00AC206B"/>
    <w:p w14:paraId="528613CA" w14:textId="77777777" w:rsidR="00AC206B" w:rsidRDefault="00AC206B" w:rsidP="00AC206B">
      <w:pPr>
        <w:pStyle w:val="Heading2"/>
      </w:pPr>
      <w:bookmarkStart w:id="24" w:name="_Toc155694069"/>
      <w:bookmarkStart w:id="25" w:name="_Toc155694442"/>
      <w:r>
        <w:t>Causes</w:t>
      </w:r>
      <w:bookmarkEnd w:id="24"/>
      <w:bookmarkEnd w:id="25"/>
    </w:p>
    <w:p w14:paraId="4D2EDCB8" w14:textId="7B2EEF12" w:rsidR="00AC206B" w:rsidRDefault="0059205E" w:rsidP="00AC206B">
      <w:r>
        <w:t>Causes for out of compliance cases in FY2</w:t>
      </w:r>
      <w:r w:rsidR="00EF19F6">
        <w:t>4</w:t>
      </w:r>
      <w:r>
        <w:t xml:space="preserve"> included </w:t>
      </w:r>
      <w:r w:rsidR="009921FC">
        <w:t>hospital staff not being available</w:t>
      </w:r>
      <w:r w:rsidR="00750676">
        <w:t xml:space="preserve"> to coordinate zoom timely</w:t>
      </w:r>
      <w:r w:rsidR="009921FC">
        <w:t>,</w:t>
      </w:r>
      <w:r w:rsidR="003F1439">
        <w:t xml:space="preserve"> and</w:t>
      </w:r>
      <w:r w:rsidR="009921FC">
        <w:t xml:space="preserve"> not having enough staff between WM and Hospital staff (2 cases came in at the same time and we were unable to accommodate timely)</w:t>
      </w:r>
      <w:r w:rsidR="003F1439">
        <w:t>.</w:t>
      </w:r>
      <w:r w:rsidR="00733B06">
        <w:t xml:space="preserve">  </w:t>
      </w:r>
    </w:p>
    <w:p w14:paraId="144287A7" w14:textId="77777777" w:rsidR="0059205E" w:rsidRPr="00AC206B" w:rsidRDefault="0059205E" w:rsidP="00AC206B"/>
    <w:p w14:paraId="637925D3" w14:textId="5B938416" w:rsidR="00AC206B" w:rsidRDefault="00AC206B" w:rsidP="00AC206B">
      <w:pPr>
        <w:pStyle w:val="Heading2"/>
      </w:pPr>
      <w:bookmarkStart w:id="26" w:name="_Toc155694070"/>
      <w:bookmarkStart w:id="27" w:name="_Toc155694443"/>
      <w:r>
        <w:t>Impact of Other Factors</w:t>
      </w:r>
      <w:bookmarkEnd w:id="26"/>
      <w:bookmarkEnd w:id="27"/>
    </w:p>
    <w:p w14:paraId="52569DBE" w14:textId="239C5FE1" w:rsidR="00AC206B" w:rsidRDefault="00733B06" w:rsidP="00AC206B">
      <w:r>
        <w:t xml:space="preserve">Workforce shortages and increase in crisis has been noted across the board.  </w:t>
      </w:r>
    </w:p>
    <w:p w14:paraId="289DFC8D" w14:textId="77777777" w:rsidR="00733B06" w:rsidRPr="00AC206B" w:rsidRDefault="00733B06" w:rsidP="00AC206B"/>
    <w:p w14:paraId="51AC674E" w14:textId="6BFA5702" w:rsidR="00AC206B" w:rsidRDefault="00AC206B" w:rsidP="00AC206B">
      <w:pPr>
        <w:pStyle w:val="Heading2"/>
      </w:pPr>
      <w:bookmarkStart w:id="28" w:name="_Toc155694071"/>
      <w:bookmarkStart w:id="29" w:name="_Toc155694444"/>
      <w:r>
        <w:t>Actions Taken and Their Effectiveness</w:t>
      </w:r>
      <w:bookmarkEnd w:id="28"/>
      <w:bookmarkEnd w:id="29"/>
    </w:p>
    <w:p w14:paraId="555589D2" w14:textId="0BA8E70F" w:rsidR="00AC206B" w:rsidRDefault="004C3930" w:rsidP="00AC206B">
      <w:r>
        <w:t>Clinical staff</w:t>
      </w:r>
      <w:r w:rsidR="0078482A">
        <w:t xml:space="preserve"> were trained to report in person rather than use zoom when unable to coordinate with hospital staff, staff were trained to contact secondary staff if primary staff is unable to complete timely, and also trained to be more assertive with hospital staff </w:t>
      </w:r>
      <w:r w:rsidR="00F37E82">
        <w:t>to get zoom meetings set up timely and document the attempts appropriately.</w:t>
      </w:r>
    </w:p>
    <w:p w14:paraId="33E89B45" w14:textId="77777777" w:rsidR="00733B06" w:rsidRPr="00AC206B" w:rsidRDefault="00733B06" w:rsidP="00AC206B"/>
    <w:p w14:paraId="545F2AFA" w14:textId="77777777" w:rsidR="00733B06" w:rsidRDefault="00AC206B" w:rsidP="00AC206B">
      <w:pPr>
        <w:pStyle w:val="Heading2"/>
      </w:pPr>
      <w:bookmarkStart w:id="30" w:name="_Toc155694072"/>
      <w:bookmarkStart w:id="31" w:name="_Toc155694445"/>
      <w:r>
        <w:t>Recommendations</w:t>
      </w:r>
      <w:bookmarkEnd w:id="30"/>
      <w:bookmarkEnd w:id="31"/>
      <w:r>
        <w:t xml:space="preserve"> </w:t>
      </w:r>
    </w:p>
    <w:p w14:paraId="29A06FED" w14:textId="787DCD70" w:rsidR="00733B06" w:rsidRDefault="00733B06" w:rsidP="00733B06">
      <w:r>
        <w:t xml:space="preserve">Continue monitoring performance and </w:t>
      </w:r>
      <w:r w:rsidR="00DF78DC">
        <w:t xml:space="preserve">do regular training with individuals who do PAS.  </w:t>
      </w:r>
    </w:p>
    <w:p w14:paraId="1B247CBE" w14:textId="77777777" w:rsidR="00733B06" w:rsidRDefault="00733B06" w:rsidP="00733B06"/>
    <w:p w14:paraId="14290D92" w14:textId="3445CD63" w:rsidR="00B5303E" w:rsidRDefault="00CB6526" w:rsidP="00733B06">
      <w:r>
        <w:rPr>
          <w:noProof/>
        </w:rPr>
        <w:drawing>
          <wp:inline distT="0" distB="0" distL="0" distR="0" wp14:anchorId="74E52FEB" wp14:editId="176C4C3A">
            <wp:extent cx="4786745" cy="2701636"/>
            <wp:effectExtent l="0" t="0" r="13970" b="3810"/>
            <wp:docPr id="1522018966" name="Chart 1">
              <a:extLst xmlns:a="http://schemas.openxmlformats.org/drawingml/2006/main">
                <a:ext uri="{FF2B5EF4-FFF2-40B4-BE49-F238E27FC236}">
                  <a16:creationId xmlns:a16="http://schemas.microsoft.com/office/drawing/2014/main" id="{D4784EF8-6DD6-4692-ACC8-A62116D9B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B5303E">
        <w:br w:type="page"/>
      </w:r>
    </w:p>
    <w:p w14:paraId="38F7AE72" w14:textId="0E7CE3CF" w:rsidR="00AC206B" w:rsidRDefault="00672E4E" w:rsidP="004220FD">
      <w:pPr>
        <w:pStyle w:val="Heading1"/>
        <w:numPr>
          <w:ilvl w:val="0"/>
          <w:numId w:val="2"/>
        </w:numPr>
        <w:tabs>
          <w:tab w:val="num" w:pos="360"/>
        </w:tabs>
        <w:spacing w:before="0"/>
        <w:ind w:left="0" w:firstLine="0"/>
      </w:pPr>
      <w:bookmarkStart w:id="32" w:name="_Toc155689308"/>
      <w:bookmarkStart w:id="33" w:name="_Toc155694073"/>
      <w:bookmarkStart w:id="34" w:name="_Toc155694446"/>
      <w:bookmarkEnd w:id="17"/>
      <w:r w:rsidRPr="00672E4E">
        <w:t>MMBPIS Indicator 2a</w:t>
      </w:r>
      <w:bookmarkEnd w:id="32"/>
      <w:bookmarkEnd w:id="33"/>
      <w:bookmarkEnd w:id="34"/>
    </w:p>
    <w:p w14:paraId="10EC2FF9" w14:textId="0B8B7665" w:rsidR="00AC206B" w:rsidRDefault="00AC206B" w:rsidP="00AC206B">
      <w:r w:rsidRPr="00AC206B">
        <w:rPr>
          <w:b/>
          <w:bCs/>
        </w:rPr>
        <w:t>Data Source:</w:t>
      </w:r>
      <w:r>
        <w:t xml:space="preserve"> </w:t>
      </w:r>
      <w:r w:rsidR="00733B06" w:rsidRPr="00733B06">
        <w:t>R3 Data Quality Control, Performance Indicators by Period, WMCMH Affiliate, Reports, CMHSP Total</w:t>
      </w:r>
      <w:r w:rsidR="00733B06">
        <w:t>; MMBPIS Workbook</w:t>
      </w:r>
    </w:p>
    <w:p w14:paraId="40771731" w14:textId="35731BCA" w:rsidR="001F4FB9" w:rsidRPr="001F4FB9" w:rsidRDefault="001F4FB9" w:rsidP="00AC206B">
      <w:r>
        <w:rPr>
          <w:b/>
          <w:bCs/>
        </w:rPr>
        <w:t xml:space="preserve">Description: </w:t>
      </w:r>
      <w:r>
        <w:rPr>
          <w:rFonts w:cstheme="minorHAnsi"/>
          <w:sz w:val="20"/>
          <w:szCs w:val="20"/>
        </w:rPr>
        <w:t>MH assessment within 14 days of request for services.</w:t>
      </w:r>
    </w:p>
    <w:p w14:paraId="04AA1249" w14:textId="25EC7120" w:rsidR="00733B06" w:rsidRPr="00733B06" w:rsidRDefault="00AC206B" w:rsidP="00733B06">
      <w:pPr>
        <w:rPr>
          <w:rFonts w:ascii="Calibri" w:hAnsi="Calibri" w:cs="Calibri"/>
          <w:color w:val="000000"/>
          <w:szCs w:val="22"/>
        </w:rPr>
      </w:pPr>
      <w:r w:rsidRPr="00AC206B">
        <w:rPr>
          <w:b/>
          <w:bCs/>
        </w:rPr>
        <w:t>Benchmark:</w:t>
      </w:r>
      <w:r>
        <w:t xml:space="preserve"> </w:t>
      </w:r>
      <w:r w:rsidR="00733B06">
        <w:t>Low target (state 50</w:t>
      </w:r>
      <w:r w:rsidR="00733B06" w:rsidRPr="00733B06">
        <w:rPr>
          <w:vertAlign w:val="superscript"/>
        </w:rPr>
        <w:t>th</w:t>
      </w:r>
      <w:r w:rsidR="00733B06">
        <w:t xml:space="preserve"> percentile): </w:t>
      </w:r>
      <w:r w:rsidR="00733B06" w:rsidRPr="00733B06">
        <w:rPr>
          <w:rFonts w:ascii="Calibri" w:hAnsi="Calibri" w:cs="Calibri"/>
          <w:color w:val="000000"/>
          <w:szCs w:val="22"/>
        </w:rPr>
        <w:t>56.39%</w:t>
      </w:r>
    </w:p>
    <w:p w14:paraId="3D141934" w14:textId="1544C49E" w:rsidR="00733B06" w:rsidRPr="00733B06" w:rsidRDefault="00733B06" w:rsidP="00733B06">
      <w:pPr>
        <w:rPr>
          <w:rFonts w:ascii="Calibri" w:hAnsi="Calibri" w:cs="Calibri"/>
          <w:color w:val="000000"/>
          <w:szCs w:val="22"/>
        </w:rPr>
      </w:pPr>
      <w:r>
        <w:t>High target (state 75</w:t>
      </w:r>
      <w:r w:rsidRPr="00733B06">
        <w:rPr>
          <w:vertAlign w:val="superscript"/>
        </w:rPr>
        <w:t>th</w:t>
      </w:r>
      <w:r>
        <w:t xml:space="preserve"> percentile): </w:t>
      </w:r>
      <w:r w:rsidRPr="00733B06">
        <w:rPr>
          <w:rFonts w:ascii="Calibri" w:hAnsi="Calibri" w:cs="Calibri"/>
          <w:color w:val="000000"/>
          <w:szCs w:val="22"/>
        </w:rPr>
        <w:t>62.08%</w:t>
      </w:r>
    </w:p>
    <w:p w14:paraId="2092F047" w14:textId="3B8BEE3F" w:rsidR="00AC206B" w:rsidRDefault="00AC206B" w:rsidP="00AC206B">
      <w:r w:rsidRPr="00AC206B">
        <w:rPr>
          <w:b/>
          <w:bCs/>
        </w:rPr>
        <w:t>Lead:</w:t>
      </w:r>
      <w:r>
        <w:t xml:space="preserve"> </w:t>
      </w:r>
      <w:r w:rsidR="00733B06">
        <w:t>Betsy Reed-Henry</w:t>
      </w:r>
    </w:p>
    <w:p w14:paraId="40188ADE" w14:textId="77777777" w:rsidR="00AC206B" w:rsidRDefault="00AC206B" w:rsidP="00AC206B"/>
    <w:p w14:paraId="08942D89" w14:textId="3D00B43E" w:rsidR="00AC206B" w:rsidRDefault="00AC206B" w:rsidP="004220FD">
      <w:pPr>
        <w:pStyle w:val="Heading2"/>
        <w:numPr>
          <w:ilvl w:val="1"/>
          <w:numId w:val="12"/>
        </w:numPr>
        <w:spacing w:before="0"/>
      </w:pPr>
      <w:bookmarkStart w:id="35" w:name="_Toc155694074"/>
      <w:bookmarkStart w:id="36" w:name="_Toc155694447"/>
      <w:r>
        <w:t>Performance Summary for FY 202</w:t>
      </w:r>
      <w:bookmarkEnd w:id="35"/>
      <w:bookmarkEnd w:id="36"/>
      <w:r w:rsidR="00191931">
        <w:t>4</w:t>
      </w:r>
      <w:r w:rsidR="00895FE2">
        <w:t>, YTD</w:t>
      </w:r>
    </w:p>
    <w:p w14:paraId="37A38DCD" w14:textId="491EF229" w:rsidR="00AC206B" w:rsidRDefault="00733B06" w:rsidP="00AC206B">
      <w:r>
        <w:t xml:space="preserve">WM </w:t>
      </w:r>
      <w:r w:rsidR="00D40AAC">
        <w:t>h</w:t>
      </w:r>
      <w:r w:rsidR="00191931">
        <w:t xml:space="preserve">as </w:t>
      </w:r>
      <w:r w:rsidR="00D40AAC">
        <w:t xml:space="preserve">been </w:t>
      </w:r>
      <w:r w:rsidR="00895FE2">
        <w:t>b</w:t>
      </w:r>
      <w:r w:rsidR="00191931">
        <w:t>elow</w:t>
      </w:r>
      <w:r>
        <w:t xml:space="preserve"> standard </w:t>
      </w:r>
      <w:r w:rsidR="002717C3">
        <w:t xml:space="preserve">for </w:t>
      </w:r>
      <w:r w:rsidR="00D40AAC">
        <w:t xml:space="preserve">3 consecutive quarters.  Preliminary data for the most recent quarter (FY24, Q3) indicates even lower dip in performance.  </w:t>
      </w:r>
    </w:p>
    <w:p w14:paraId="29F7A83C" w14:textId="77777777" w:rsidR="00733B06" w:rsidRPr="00AC206B" w:rsidRDefault="00733B06" w:rsidP="00AC206B"/>
    <w:p w14:paraId="1883D1AF" w14:textId="77777777" w:rsidR="00AC206B" w:rsidRDefault="00AC206B" w:rsidP="00AC206B">
      <w:pPr>
        <w:pStyle w:val="Heading2"/>
        <w:spacing w:before="0"/>
      </w:pPr>
      <w:bookmarkStart w:id="37" w:name="_Toc155694075"/>
      <w:bookmarkStart w:id="38" w:name="_Toc155694448"/>
      <w:r>
        <w:t>Comparative Analysis</w:t>
      </w:r>
      <w:bookmarkEnd w:id="37"/>
      <w:bookmarkEnd w:id="38"/>
      <w:r>
        <w:t xml:space="preserve"> </w:t>
      </w:r>
    </w:p>
    <w:p w14:paraId="51654E4D" w14:textId="448BC3CE" w:rsidR="00733B06" w:rsidRPr="00733B06" w:rsidRDefault="00733B06" w:rsidP="00733B06">
      <w:r>
        <w:t>Performance</w:t>
      </w:r>
      <w:r w:rsidR="00DD7311">
        <w:t xml:space="preserve"> continues to be</w:t>
      </w:r>
      <w:r>
        <w:t xml:space="preserve"> lower in FY2</w:t>
      </w:r>
      <w:r w:rsidR="00DD7311">
        <w:t>4</w:t>
      </w:r>
      <w:r>
        <w:t xml:space="preserve"> than in the previous 3 fiscal years.  </w:t>
      </w:r>
    </w:p>
    <w:p w14:paraId="140FE2BF" w14:textId="77777777" w:rsidR="00AC206B" w:rsidRPr="00AC206B" w:rsidRDefault="00AC206B" w:rsidP="00AC206B"/>
    <w:p w14:paraId="407A6765" w14:textId="77777777" w:rsidR="00AC206B" w:rsidRDefault="00AC206B" w:rsidP="00AC206B">
      <w:pPr>
        <w:pStyle w:val="Heading2"/>
        <w:spacing w:before="0"/>
      </w:pPr>
      <w:bookmarkStart w:id="39" w:name="_Toc155694076"/>
      <w:bookmarkStart w:id="40" w:name="_Toc155694449"/>
      <w:r>
        <w:t>Trends</w:t>
      </w:r>
      <w:bookmarkEnd w:id="39"/>
      <w:bookmarkEnd w:id="40"/>
    </w:p>
    <w:p w14:paraId="60737098" w14:textId="44513FB1" w:rsidR="00733B06" w:rsidRDefault="00733B06" w:rsidP="00733B06">
      <w:r>
        <w:t xml:space="preserve">After an upward trend in </w:t>
      </w:r>
      <w:r w:rsidR="00587519">
        <w:t>Q</w:t>
      </w:r>
      <w:r>
        <w:t>uarters 1-3</w:t>
      </w:r>
      <w:r w:rsidR="00473A3F">
        <w:t xml:space="preserve"> in FY23</w:t>
      </w:r>
      <w:r>
        <w:t>, WM’s performance dropped in Quarter 4 and was below the low standard</w:t>
      </w:r>
      <w:r w:rsidR="00473A3F">
        <w:t xml:space="preserve"> and continues to be below in Quarters 1-2 in FY24.</w:t>
      </w:r>
      <w:r>
        <w:t xml:space="preserve">  </w:t>
      </w:r>
    </w:p>
    <w:p w14:paraId="49752D5D" w14:textId="77777777" w:rsidR="00733B06" w:rsidRDefault="00733B06" w:rsidP="004220FD">
      <w:pPr>
        <w:pStyle w:val="Heading2"/>
        <w:numPr>
          <w:ilvl w:val="0"/>
          <w:numId w:val="0"/>
        </w:numPr>
        <w:spacing w:before="0"/>
      </w:pPr>
    </w:p>
    <w:p w14:paraId="7021FD5F" w14:textId="47B36D4E" w:rsidR="00AC206B" w:rsidRDefault="00AC206B" w:rsidP="00AC206B">
      <w:pPr>
        <w:pStyle w:val="Heading2"/>
        <w:spacing w:before="0"/>
      </w:pPr>
      <w:bookmarkStart w:id="41" w:name="_Toc155694077"/>
      <w:bookmarkStart w:id="42" w:name="_Toc155694450"/>
      <w:r>
        <w:t>Causes</w:t>
      </w:r>
      <w:bookmarkEnd w:id="41"/>
      <w:bookmarkEnd w:id="42"/>
    </w:p>
    <w:p w14:paraId="6302251D" w14:textId="27549A75" w:rsidR="00AC206B" w:rsidRDefault="00FD3A82" w:rsidP="00AC206B">
      <w:r>
        <w:t xml:space="preserve">The most common cause of out of compliance </w:t>
      </w:r>
      <w:r w:rsidR="00CC0A37">
        <w:t xml:space="preserve">in the past 4 consecutive quarters has been staff scheduling errors.  </w:t>
      </w:r>
      <w:r w:rsidR="003A7725">
        <w:t xml:space="preserve">Next most common is Consumer No Show, Client Choice of Date, and Client Reschedule.  </w:t>
      </w:r>
    </w:p>
    <w:p w14:paraId="06A24B65" w14:textId="4437453A" w:rsidR="00733B06" w:rsidRPr="00AC206B" w:rsidRDefault="00733B06" w:rsidP="00AC206B"/>
    <w:p w14:paraId="6456B043" w14:textId="700D4A00" w:rsidR="00AC206B" w:rsidRDefault="00AC206B" w:rsidP="00AC206B">
      <w:pPr>
        <w:pStyle w:val="Heading2"/>
        <w:spacing w:before="0"/>
      </w:pPr>
      <w:bookmarkStart w:id="43" w:name="_Toc155694078"/>
      <w:bookmarkStart w:id="44" w:name="_Toc155694451"/>
      <w:r>
        <w:t>Impact of Other Factors</w:t>
      </w:r>
      <w:bookmarkEnd w:id="43"/>
      <w:bookmarkEnd w:id="44"/>
    </w:p>
    <w:p w14:paraId="6CB4D54D" w14:textId="4F031EDE" w:rsidR="00AC206B" w:rsidRDefault="008D3860" w:rsidP="00AC206B">
      <w:r>
        <w:t xml:space="preserve">Workforce shortages on Access team.  </w:t>
      </w:r>
    </w:p>
    <w:p w14:paraId="20C721F5" w14:textId="77777777" w:rsidR="008D3860" w:rsidRPr="00AC206B" w:rsidRDefault="008D3860" w:rsidP="00AC206B"/>
    <w:p w14:paraId="7067D871" w14:textId="03CC0106" w:rsidR="00AC206B" w:rsidRDefault="00AC206B" w:rsidP="00AC206B">
      <w:pPr>
        <w:pStyle w:val="Heading2"/>
        <w:spacing w:before="0"/>
      </w:pPr>
      <w:bookmarkStart w:id="45" w:name="_Toc155694079"/>
      <w:bookmarkStart w:id="46" w:name="_Toc155694452"/>
      <w:r>
        <w:t>Actions Taken and Their Effectiveness</w:t>
      </w:r>
      <w:bookmarkEnd w:id="45"/>
      <w:bookmarkEnd w:id="46"/>
    </w:p>
    <w:p w14:paraId="5AE74F6D" w14:textId="721F3D32" w:rsidR="00AC206B" w:rsidRDefault="008D3860" w:rsidP="00AC206B">
      <w:r>
        <w:t xml:space="preserve">Drilled into causes with Access leadership and discussed solutions. </w:t>
      </w:r>
      <w:r w:rsidR="00425D84">
        <w:t xml:space="preserve"> In attempt to reduce scheduling errors, s</w:t>
      </w:r>
      <w:r>
        <w:t xml:space="preserve">taff were trained individually and as a group on the indicator requirements.  New job aids were created and distributed.  </w:t>
      </w:r>
      <w:r w:rsidR="00390DE1">
        <w:t xml:space="preserve">So </w:t>
      </w:r>
      <w:proofErr w:type="gramStart"/>
      <w:r w:rsidR="00390DE1">
        <w:t>far</w:t>
      </w:r>
      <w:proofErr w:type="gramEnd"/>
      <w:r w:rsidR="00390DE1">
        <w:t xml:space="preserve"> these interventions have not resulted in improvement.</w:t>
      </w:r>
    </w:p>
    <w:p w14:paraId="7CB75901" w14:textId="77777777" w:rsidR="008D3860" w:rsidRPr="00AC206B" w:rsidRDefault="008D3860" w:rsidP="00AC206B"/>
    <w:p w14:paraId="15D89D70" w14:textId="77777777" w:rsidR="00FD3A82" w:rsidRDefault="00AC206B" w:rsidP="00AC206B">
      <w:pPr>
        <w:pStyle w:val="Heading2"/>
        <w:spacing w:before="0"/>
      </w:pPr>
      <w:bookmarkStart w:id="47" w:name="_Toc155694080"/>
      <w:bookmarkStart w:id="48" w:name="_Toc155694453"/>
      <w:r>
        <w:t>Recommendations</w:t>
      </w:r>
      <w:bookmarkEnd w:id="47"/>
      <w:bookmarkEnd w:id="48"/>
      <w:r>
        <w:t xml:space="preserve"> </w:t>
      </w:r>
    </w:p>
    <w:p w14:paraId="3B7F0002" w14:textId="3D8777A8" w:rsidR="008D3860" w:rsidRDefault="00425D84" w:rsidP="00FD3A82">
      <w:r>
        <w:t xml:space="preserve">Recommend daily monitoring of screenings and assessments to remove scheduling errors as a cause.  </w:t>
      </w:r>
      <w:r w:rsidR="00FD3A82">
        <w:t xml:space="preserve">  </w:t>
      </w:r>
    </w:p>
    <w:p w14:paraId="30848BFD" w14:textId="6C7F4170" w:rsidR="00FD3A82" w:rsidRPr="00FD3A82" w:rsidRDefault="00193468" w:rsidP="00FD3A82">
      <w:r>
        <w:rPr>
          <w:noProof/>
        </w:rPr>
        <w:drawing>
          <wp:anchor distT="0" distB="0" distL="114300" distR="114300" simplePos="0" relativeHeight="251658241" behindDoc="0" locked="0" layoutInCell="1" allowOverlap="1" wp14:anchorId="4071BE17" wp14:editId="19378F0F">
            <wp:simplePos x="0" y="0"/>
            <wp:positionH relativeFrom="column">
              <wp:posOffset>19050</wp:posOffset>
            </wp:positionH>
            <wp:positionV relativeFrom="paragraph">
              <wp:posOffset>78740</wp:posOffset>
            </wp:positionV>
            <wp:extent cx="6178550" cy="2628900"/>
            <wp:effectExtent l="0" t="0" r="12700" b="0"/>
            <wp:wrapThrough wrapText="bothSides">
              <wp:wrapPolygon edited="0">
                <wp:start x="0" y="0"/>
                <wp:lineTo x="0" y="21443"/>
                <wp:lineTo x="21578" y="21443"/>
                <wp:lineTo x="21578" y="0"/>
                <wp:lineTo x="0" y="0"/>
              </wp:wrapPolygon>
            </wp:wrapThrough>
            <wp:docPr id="1124231134" name="Chart 1">
              <a:extLst xmlns:a="http://schemas.openxmlformats.org/drawingml/2006/main">
                <a:ext uri="{FF2B5EF4-FFF2-40B4-BE49-F238E27FC236}">
                  <a16:creationId xmlns:a16="http://schemas.microsoft.com/office/drawing/2014/main" id="{819215DA-7F4B-4149-A08A-4B0463405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2EBD2E0D" w14:textId="77777777" w:rsidR="008D3860" w:rsidRDefault="008D3860" w:rsidP="008D3860">
      <w:bookmarkStart w:id="49" w:name="_Toc155694082"/>
      <w:bookmarkStart w:id="50" w:name="_Toc155694455"/>
      <w:bookmarkStart w:id="51" w:name="_Toc155694083"/>
      <w:bookmarkStart w:id="52" w:name="_Toc155694456"/>
      <w:bookmarkEnd w:id="49"/>
      <w:bookmarkEnd w:id="50"/>
      <w:bookmarkEnd w:id="51"/>
      <w:bookmarkEnd w:id="52"/>
    </w:p>
    <w:p w14:paraId="4ED6FC2D" w14:textId="77777777" w:rsidR="008D3860" w:rsidRDefault="008D3860" w:rsidP="008D3860"/>
    <w:p w14:paraId="76DEE37C" w14:textId="2FF05C0B" w:rsidR="00AC206B" w:rsidRDefault="00AC206B" w:rsidP="001F4FB9">
      <w:r>
        <w:br w:type="page"/>
      </w:r>
    </w:p>
    <w:p w14:paraId="484BF9BE" w14:textId="232AF021" w:rsidR="00672E4E" w:rsidRDefault="00672E4E" w:rsidP="004220FD">
      <w:pPr>
        <w:pStyle w:val="Heading1"/>
        <w:numPr>
          <w:ilvl w:val="0"/>
          <w:numId w:val="2"/>
        </w:numPr>
        <w:tabs>
          <w:tab w:val="num" w:pos="360"/>
        </w:tabs>
        <w:spacing w:before="0"/>
        <w:ind w:left="0" w:firstLine="0"/>
      </w:pPr>
      <w:bookmarkStart w:id="53" w:name="_Toc155689309"/>
      <w:bookmarkStart w:id="54" w:name="_Toc155694084"/>
      <w:bookmarkStart w:id="55" w:name="_Toc155694457"/>
      <w:bookmarkStart w:id="56" w:name="_Hlk153897520"/>
      <w:r>
        <w:t>MMBPIS Indicator 2b</w:t>
      </w:r>
      <w:bookmarkEnd w:id="53"/>
      <w:bookmarkEnd w:id="54"/>
      <w:bookmarkEnd w:id="55"/>
    </w:p>
    <w:p w14:paraId="25B8BE46" w14:textId="01B018E5" w:rsidR="00672E4E" w:rsidRDefault="00672E4E" w:rsidP="00672E4E">
      <w:bookmarkStart w:id="57" w:name="_Hlk155523065"/>
      <w:r w:rsidRPr="00AC206B">
        <w:rPr>
          <w:b/>
          <w:bCs/>
        </w:rPr>
        <w:t>Data Source:</w:t>
      </w:r>
      <w:r>
        <w:t xml:space="preserve"> </w:t>
      </w:r>
      <w:r w:rsidR="00936058" w:rsidRPr="00733B06">
        <w:t>R3 Data Quality Control, Performance Indicators by Period, WMCMH Affiliate, Reports, CMHSP Total</w:t>
      </w:r>
      <w:r w:rsidR="00936058">
        <w:t>; MMBPIS Workbook</w:t>
      </w:r>
    </w:p>
    <w:p w14:paraId="4448A528" w14:textId="79A82067" w:rsidR="001F4FB9" w:rsidRPr="001F4FB9" w:rsidRDefault="001F4FB9" w:rsidP="00672E4E">
      <w:r>
        <w:rPr>
          <w:b/>
          <w:bCs/>
        </w:rPr>
        <w:t xml:space="preserve">Description: </w:t>
      </w:r>
      <w:r w:rsidRPr="000A4FD2">
        <w:t>SUD start of care within 14 days of request.</w:t>
      </w:r>
    </w:p>
    <w:p w14:paraId="393052A9" w14:textId="2C693C46" w:rsidR="007873EB" w:rsidRPr="00936058" w:rsidRDefault="00672E4E" w:rsidP="007873EB">
      <w:pPr>
        <w:rPr>
          <w:rFonts w:ascii="Calibri" w:hAnsi="Calibri" w:cs="Calibri"/>
          <w:color w:val="000000"/>
          <w:szCs w:val="22"/>
        </w:rPr>
      </w:pPr>
      <w:r w:rsidRPr="00AC206B">
        <w:rPr>
          <w:b/>
          <w:bCs/>
        </w:rPr>
        <w:t>Benchmark:</w:t>
      </w:r>
      <w:r>
        <w:t xml:space="preserve"> </w:t>
      </w:r>
      <w:r w:rsidR="007873EB">
        <w:t>Low target (state 50</w:t>
      </w:r>
      <w:r w:rsidR="007873EB" w:rsidRPr="00733B06">
        <w:rPr>
          <w:vertAlign w:val="superscript"/>
        </w:rPr>
        <w:t>th</w:t>
      </w:r>
      <w:r w:rsidR="007873EB">
        <w:t xml:space="preserve"> percentile): </w:t>
      </w:r>
      <w:r w:rsidR="007873EB">
        <w:rPr>
          <w:rFonts w:ascii="Calibri" w:hAnsi="Calibri" w:cs="Calibri"/>
          <w:color w:val="000000"/>
          <w:szCs w:val="22"/>
        </w:rPr>
        <w:t>64.48</w:t>
      </w:r>
      <w:r w:rsidR="007873EB" w:rsidRPr="00936058">
        <w:rPr>
          <w:rFonts w:ascii="Calibri" w:hAnsi="Calibri" w:cs="Calibri"/>
          <w:color w:val="000000"/>
          <w:szCs w:val="22"/>
        </w:rPr>
        <w:t>%</w:t>
      </w:r>
    </w:p>
    <w:p w14:paraId="0DDFE986" w14:textId="23315A60" w:rsidR="007873EB" w:rsidRPr="00936058" w:rsidRDefault="007873EB" w:rsidP="007873EB">
      <w:pPr>
        <w:rPr>
          <w:rFonts w:ascii="Calibri" w:hAnsi="Calibri" w:cs="Calibri"/>
          <w:color w:val="000000"/>
          <w:szCs w:val="22"/>
        </w:rPr>
      </w:pPr>
      <w:r>
        <w:t>High target (state 75</w:t>
      </w:r>
      <w:r w:rsidRPr="00733B06">
        <w:rPr>
          <w:vertAlign w:val="superscript"/>
        </w:rPr>
        <w:t>th</w:t>
      </w:r>
      <w:r>
        <w:t xml:space="preserve"> percentile): </w:t>
      </w:r>
      <w:r>
        <w:rPr>
          <w:rFonts w:ascii="Calibri" w:hAnsi="Calibri" w:cs="Calibri"/>
          <w:color w:val="000000"/>
          <w:szCs w:val="22"/>
        </w:rPr>
        <w:t>75.97</w:t>
      </w:r>
      <w:r w:rsidRPr="00936058">
        <w:rPr>
          <w:rFonts w:ascii="Calibri" w:hAnsi="Calibri" w:cs="Calibri"/>
          <w:color w:val="000000"/>
          <w:szCs w:val="22"/>
        </w:rPr>
        <w:t>%</w:t>
      </w:r>
    </w:p>
    <w:p w14:paraId="2B25B064" w14:textId="55C8DEFB" w:rsidR="00672E4E" w:rsidRDefault="00672E4E" w:rsidP="00672E4E">
      <w:r w:rsidRPr="00AC206B">
        <w:rPr>
          <w:b/>
          <w:bCs/>
        </w:rPr>
        <w:t>Lead:</w:t>
      </w:r>
      <w:r>
        <w:t xml:space="preserve"> </w:t>
      </w:r>
      <w:r w:rsidR="00936058">
        <w:t>Betsy Reed-Henry</w:t>
      </w:r>
    </w:p>
    <w:p w14:paraId="5FECB0F6" w14:textId="10A11547" w:rsidR="00672E4E" w:rsidRDefault="00672E4E" w:rsidP="00672E4E"/>
    <w:p w14:paraId="164DB5E5" w14:textId="5F47BB8D" w:rsidR="00672E4E" w:rsidRDefault="00672E4E" w:rsidP="004220FD">
      <w:pPr>
        <w:pStyle w:val="Heading2"/>
        <w:numPr>
          <w:ilvl w:val="1"/>
          <w:numId w:val="13"/>
        </w:numPr>
        <w:spacing w:before="0"/>
      </w:pPr>
      <w:bookmarkStart w:id="58" w:name="_Toc155694085"/>
      <w:bookmarkStart w:id="59" w:name="_Toc155694458"/>
      <w:r>
        <w:t>Performance Summary for FY 202</w:t>
      </w:r>
      <w:bookmarkEnd w:id="58"/>
      <w:bookmarkEnd w:id="59"/>
      <w:r w:rsidR="00674141">
        <w:t>4</w:t>
      </w:r>
      <w:r w:rsidR="00895FE2" w:rsidRPr="00895FE2">
        <w:t>, YTD</w:t>
      </w:r>
    </w:p>
    <w:p w14:paraId="462738A2" w14:textId="63407590" w:rsidR="00936058" w:rsidRDefault="007873EB" w:rsidP="00672E4E">
      <w:r>
        <w:t xml:space="preserve">Performance </w:t>
      </w:r>
      <w:r w:rsidR="00250947">
        <w:t xml:space="preserve">was within standard </w:t>
      </w:r>
      <w:r w:rsidR="00772556">
        <w:t xml:space="preserve">for 2 of the past 4 consecutive </w:t>
      </w:r>
      <w:r w:rsidR="005D345C">
        <w:t>quarters.</w:t>
      </w:r>
    </w:p>
    <w:p w14:paraId="3135ED0F" w14:textId="77777777" w:rsidR="007873EB" w:rsidRPr="00AC206B" w:rsidRDefault="007873EB" w:rsidP="00672E4E"/>
    <w:p w14:paraId="64B3090E" w14:textId="77777777" w:rsidR="00672E4E" w:rsidRDefault="00672E4E" w:rsidP="00672E4E">
      <w:pPr>
        <w:pStyle w:val="Heading2"/>
        <w:spacing w:before="0"/>
      </w:pPr>
      <w:bookmarkStart w:id="60" w:name="_Toc155694086"/>
      <w:bookmarkStart w:id="61" w:name="_Toc155694459"/>
      <w:r>
        <w:t>Comparative Analysis</w:t>
      </w:r>
      <w:bookmarkEnd w:id="60"/>
      <w:bookmarkEnd w:id="61"/>
      <w:r>
        <w:t xml:space="preserve"> </w:t>
      </w:r>
    </w:p>
    <w:p w14:paraId="436F4F61" w14:textId="603D9D4C" w:rsidR="00672E4E" w:rsidRDefault="007873EB" w:rsidP="00672E4E">
      <w:r>
        <w:t xml:space="preserve">Performance </w:t>
      </w:r>
      <w:r w:rsidR="009156A9">
        <w:t xml:space="preserve">is lower than the previous </w:t>
      </w:r>
      <w:r w:rsidR="003A7809">
        <w:t>1-year</w:t>
      </w:r>
      <w:r w:rsidR="009156A9">
        <w:t xml:space="preserve"> period.</w:t>
      </w:r>
    </w:p>
    <w:p w14:paraId="7DA42BBD" w14:textId="77777777" w:rsidR="007873EB" w:rsidRPr="00AC206B" w:rsidRDefault="007873EB" w:rsidP="00672E4E"/>
    <w:p w14:paraId="2045084B" w14:textId="77777777" w:rsidR="00672E4E" w:rsidRDefault="00672E4E" w:rsidP="00672E4E">
      <w:pPr>
        <w:pStyle w:val="Heading2"/>
        <w:spacing w:before="0"/>
      </w:pPr>
      <w:bookmarkStart w:id="62" w:name="_Toc155694087"/>
      <w:bookmarkStart w:id="63" w:name="_Toc155694460"/>
      <w:r>
        <w:t>Trends</w:t>
      </w:r>
      <w:bookmarkEnd w:id="62"/>
      <w:bookmarkEnd w:id="63"/>
    </w:p>
    <w:p w14:paraId="2BFFA4AB" w14:textId="5364B562" w:rsidR="00936058" w:rsidRDefault="007873EB" w:rsidP="00672E4E">
      <w:r>
        <w:t xml:space="preserve">Performance is trending downward. </w:t>
      </w:r>
    </w:p>
    <w:p w14:paraId="2017D84E" w14:textId="77777777" w:rsidR="007873EB" w:rsidRPr="00AC206B" w:rsidRDefault="007873EB" w:rsidP="00672E4E"/>
    <w:p w14:paraId="47AF8AB2" w14:textId="0AE1D289" w:rsidR="00672E4E" w:rsidRDefault="00672E4E" w:rsidP="00672E4E">
      <w:pPr>
        <w:pStyle w:val="Heading2"/>
        <w:spacing w:before="0"/>
      </w:pPr>
      <w:bookmarkStart w:id="64" w:name="_Toc155694088"/>
      <w:bookmarkStart w:id="65" w:name="_Toc155694461"/>
      <w:bookmarkEnd w:id="57"/>
      <w:r>
        <w:t>Causes</w:t>
      </w:r>
      <w:bookmarkEnd w:id="64"/>
      <w:bookmarkEnd w:id="65"/>
    </w:p>
    <w:p w14:paraId="3468A4AF" w14:textId="7777A0A9" w:rsidR="00672E4E" w:rsidRDefault="007873EB" w:rsidP="00672E4E">
      <w:r>
        <w:t>The most common cause</w:t>
      </w:r>
      <w:r w:rsidR="003C65B3">
        <w:t>s</w:t>
      </w:r>
      <w:r>
        <w:t xml:space="preserve"> of out of compliance w</w:t>
      </w:r>
      <w:r w:rsidR="003C65B3">
        <w:t>ere</w:t>
      </w:r>
      <w:r>
        <w:t xml:space="preserve"> </w:t>
      </w:r>
      <w:r w:rsidR="00D6439A">
        <w:t xml:space="preserve">Other, </w:t>
      </w:r>
      <w:r w:rsidR="00904115">
        <w:t xml:space="preserve">consumer No Shows, </w:t>
      </w:r>
      <w:r w:rsidR="00E44B2B">
        <w:t xml:space="preserve">Unable to reach, </w:t>
      </w:r>
      <w:r w:rsidR="00904115">
        <w:t xml:space="preserve">and </w:t>
      </w:r>
      <w:r w:rsidR="00E44B2B">
        <w:t>Client choice of date</w:t>
      </w:r>
      <w:r w:rsidR="00DC5ED1">
        <w:t>.</w:t>
      </w:r>
    </w:p>
    <w:p w14:paraId="4D5259C6" w14:textId="77777777" w:rsidR="007873EB" w:rsidRDefault="007873EB" w:rsidP="00672E4E"/>
    <w:p w14:paraId="2D829522" w14:textId="77777777" w:rsidR="00672E4E" w:rsidRDefault="00672E4E" w:rsidP="00672E4E">
      <w:pPr>
        <w:pStyle w:val="Heading2"/>
        <w:spacing w:before="0"/>
      </w:pPr>
      <w:bookmarkStart w:id="66" w:name="_Toc155694089"/>
      <w:bookmarkStart w:id="67" w:name="_Toc155694462"/>
      <w:r>
        <w:t>Impact of Other Factors</w:t>
      </w:r>
      <w:bookmarkEnd w:id="66"/>
      <w:bookmarkEnd w:id="67"/>
    </w:p>
    <w:p w14:paraId="1F1BB2D6" w14:textId="50181E76" w:rsidR="007873EB" w:rsidRPr="007873EB" w:rsidRDefault="007873EB" w:rsidP="007873EB">
      <w:r>
        <w:t xml:space="preserve">Workforce shortage on Access team.  </w:t>
      </w:r>
    </w:p>
    <w:p w14:paraId="059FFEBD" w14:textId="09B45869" w:rsidR="00672E4E" w:rsidRPr="00AC206B" w:rsidRDefault="00672E4E" w:rsidP="00672E4E"/>
    <w:p w14:paraId="65FC53C7" w14:textId="3B496B4F" w:rsidR="00672E4E" w:rsidRDefault="00672E4E" w:rsidP="00672E4E">
      <w:pPr>
        <w:pStyle w:val="Heading2"/>
        <w:spacing w:before="0"/>
      </w:pPr>
      <w:bookmarkStart w:id="68" w:name="_Toc155694090"/>
      <w:bookmarkStart w:id="69" w:name="_Toc155694463"/>
      <w:r>
        <w:t>Actions Taken and Their Effectiveness</w:t>
      </w:r>
      <w:bookmarkEnd w:id="68"/>
      <w:bookmarkEnd w:id="69"/>
    </w:p>
    <w:p w14:paraId="2F80FAA7" w14:textId="77777777" w:rsidR="00390DE1" w:rsidRDefault="00390DE1" w:rsidP="00390DE1">
      <w:bookmarkStart w:id="70" w:name="_Toc155694091"/>
      <w:bookmarkStart w:id="71" w:name="_Toc155694464"/>
      <w:r>
        <w:t>Drilled into causes with Access leadership and discussed solutions.  In attempt to reduce scheduling errors, staff were trained individually and as a group on the indicator requirements.  New job aids were created and distributed.  So far these interventions have not resulted in improvement.</w:t>
      </w:r>
    </w:p>
    <w:p w14:paraId="671AA5EE" w14:textId="77777777" w:rsidR="00390DE1" w:rsidRDefault="00390DE1" w:rsidP="00390DE1"/>
    <w:p w14:paraId="726B4964" w14:textId="77777777" w:rsidR="007873EB" w:rsidRDefault="00672E4E" w:rsidP="00672E4E">
      <w:pPr>
        <w:pStyle w:val="Heading2"/>
        <w:spacing w:before="0"/>
      </w:pPr>
      <w:r>
        <w:t>Recommendations</w:t>
      </w:r>
      <w:bookmarkEnd w:id="70"/>
      <w:bookmarkEnd w:id="71"/>
      <w:r>
        <w:t xml:space="preserve"> </w:t>
      </w:r>
    </w:p>
    <w:p w14:paraId="187B5646" w14:textId="37A6F43C" w:rsidR="00DC5ED1" w:rsidRDefault="00DC5ED1" w:rsidP="00DC5ED1">
      <w:r w:rsidRPr="00DC5ED1">
        <w:t xml:space="preserve"> </w:t>
      </w:r>
      <w:r>
        <w:t xml:space="preserve">Recommend daily monitoring of screenings and assessments to remove scheduling errors as a cause.    </w:t>
      </w:r>
    </w:p>
    <w:p w14:paraId="4A8B074C" w14:textId="4EA970EE" w:rsidR="007873EB" w:rsidRDefault="007873EB" w:rsidP="007873EB"/>
    <w:p w14:paraId="70DD6EFB" w14:textId="74124F10" w:rsidR="007873EB" w:rsidRDefault="00215E30" w:rsidP="007873EB">
      <w:r>
        <w:rPr>
          <w:noProof/>
        </w:rPr>
        <w:drawing>
          <wp:anchor distT="0" distB="0" distL="114300" distR="114300" simplePos="0" relativeHeight="251658242" behindDoc="0" locked="0" layoutInCell="1" allowOverlap="1" wp14:anchorId="04BDA6A1" wp14:editId="7C719A9F">
            <wp:simplePos x="0" y="0"/>
            <wp:positionH relativeFrom="column">
              <wp:posOffset>-82550</wp:posOffset>
            </wp:positionH>
            <wp:positionV relativeFrom="paragraph">
              <wp:posOffset>52070</wp:posOffset>
            </wp:positionV>
            <wp:extent cx="6242050" cy="2749550"/>
            <wp:effectExtent l="0" t="0" r="6350" b="12700"/>
            <wp:wrapThrough wrapText="bothSides">
              <wp:wrapPolygon edited="0">
                <wp:start x="0" y="0"/>
                <wp:lineTo x="0" y="21550"/>
                <wp:lineTo x="21556" y="21550"/>
                <wp:lineTo x="21556" y="0"/>
                <wp:lineTo x="0" y="0"/>
              </wp:wrapPolygon>
            </wp:wrapThrough>
            <wp:docPr id="53947108" name="Chart 1">
              <a:extLst xmlns:a="http://schemas.openxmlformats.org/drawingml/2006/main">
                <a:ext uri="{FF2B5EF4-FFF2-40B4-BE49-F238E27FC236}">
                  <a16:creationId xmlns:a16="http://schemas.microsoft.com/office/drawing/2014/main" id="{8F8CEBEF-9A13-4A5F-9705-CE6A6581EC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1A4D5C34" w14:textId="6E75BDCF" w:rsidR="00672E4E" w:rsidRDefault="00672E4E" w:rsidP="007873EB">
      <w:r>
        <w:br w:type="page"/>
      </w:r>
      <w:bookmarkEnd w:id="56"/>
    </w:p>
    <w:p w14:paraId="414AE02E" w14:textId="45E7BADB" w:rsidR="00672E4E" w:rsidRDefault="00672E4E" w:rsidP="004220FD">
      <w:pPr>
        <w:pStyle w:val="Heading1"/>
        <w:numPr>
          <w:ilvl w:val="0"/>
          <w:numId w:val="2"/>
        </w:numPr>
        <w:tabs>
          <w:tab w:val="num" w:pos="360"/>
        </w:tabs>
        <w:spacing w:before="0"/>
        <w:ind w:left="0" w:firstLine="0"/>
      </w:pPr>
      <w:bookmarkStart w:id="72" w:name="_Toc155689310"/>
      <w:bookmarkStart w:id="73" w:name="_Toc155694092"/>
      <w:bookmarkStart w:id="74" w:name="_Toc155694465"/>
      <w:r>
        <w:t>MMBPIS Indicator 3</w:t>
      </w:r>
      <w:bookmarkEnd w:id="72"/>
      <w:bookmarkEnd w:id="73"/>
      <w:bookmarkEnd w:id="74"/>
    </w:p>
    <w:p w14:paraId="20C4C904" w14:textId="3658E5F3" w:rsidR="00424C9E" w:rsidRDefault="00424C9E" w:rsidP="00424C9E">
      <w:r w:rsidRPr="00AC206B">
        <w:rPr>
          <w:b/>
          <w:bCs/>
        </w:rPr>
        <w:t>Data Source:</w:t>
      </w:r>
      <w:r>
        <w:t xml:space="preserve"> </w:t>
      </w:r>
      <w:r w:rsidRPr="00733B06">
        <w:t>R3 Data Quality Control, Performance Indicators by Period, WMCMH Affiliate, Reports, CMHSP Total</w:t>
      </w:r>
      <w:r>
        <w:t>; MMBPIS Workbook</w:t>
      </w:r>
    </w:p>
    <w:p w14:paraId="74B1F485" w14:textId="17BF0DA7" w:rsidR="001F4FB9" w:rsidRDefault="001F4FB9" w:rsidP="00424C9E">
      <w:pPr>
        <w:rPr>
          <w:b/>
          <w:bCs/>
        </w:rPr>
      </w:pPr>
      <w:r>
        <w:rPr>
          <w:b/>
          <w:bCs/>
        </w:rPr>
        <w:t xml:space="preserve">Description: </w:t>
      </w:r>
      <w:r w:rsidRPr="001F4FB9">
        <w:t>MH</w:t>
      </w:r>
      <w:r>
        <w:rPr>
          <w:b/>
          <w:bCs/>
        </w:rPr>
        <w:t xml:space="preserve"> </w:t>
      </w:r>
      <w:r>
        <w:rPr>
          <w:rFonts w:cstheme="minorHAnsi"/>
          <w:sz w:val="20"/>
          <w:szCs w:val="20"/>
        </w:rPr>
        <w:t>Start of care within 14 days of assessment.</w:t>
      </w:r>
    </w:p>
    <w:p w14:paraId="38605467" w14:textId="1BFDDA71" w:rsidR="00424C9E" w:rsidRPr="00936058" w:rsidRDefault="00424C9E" w:rsidP="00424C9E">
      <w:pPr>
        <w:rPr>
          <w:rFonts w:ascii="Calibri" w:hAnsi="Calibri" w:cs="Calibri"/>
          <w:color w:val="000000"/>
          <w:szCs w:val="22"/>
        </w:rPr>
      </w:pPr>
      <w:r w:rsidRPr="00AC206B">
        <w:rPr>
          <w:b/>
          <w:bCs/>
        </w:rPr>
        <w:t>Benchmark:</w:t>
      </w:r>
      <w:r>
        <w:t xml:space="preserve"> Low target (state 50</w:t>
      </w:r>
      <w:r w:rsidRPr="00733B06">
        <w:rPr>
          <w:vertAlign w:val="superscript"/>
        </w:rPr>
        <w:t>th</w:t>
      </w:r>
      <w:r>
        <w:t xml:space="preserve"> percentile): </w:t>
      </w:r>
      <w:r w:rsidRPr="00936058">
        <w:rPr>
          <w:rFonts w:ascii="Calibri" w:hAnsi="Calibri" w:cs="Calibri"/>
          <w:color w:val="000000"/>
          <w:szCs w:val="22"/>
        </w:rPr>
        <w:t>72.85%</w:t>
      </w:r>
    </w:p>
    <w:p w14:paraId="6292C4DD" w14:textId="77777777" w:rsidR="00424C9E" w:rsidRPr="00936058" w:rsidRDefault="00424C9E" w:rsidP="00424C9E">
      <w:pPr>
        <w:rPr>
          <w:rFonts w:ascii="Calibri" w:hAnsi="Calibri" w:cs="Calibri"/>
          <w:color w:val="000000"/>
          <w:szCs w:val="22"/>
        </w:rPr>
      </w:pPr>
      <w:r>
        <w:t>High target (state 75</w:t>
      </w:r>
      <w:r w:rsidRPr="00733B06">
        <w:rPr>
          <w:vertAlign w:val="superscript"/>
        </w:rPr>
        <w:t>th</w:t>
      </w:r>
      <w:r>
        <w:t xml:space="preserve"> percentile): </w:t>
      </w:r>
      <w:r w:rsidRPr="00936058">
        <w:rPr>
          <w:rFonts w:ascii="Calibri" w:hAnsi="Calibri" w:cs="Calibri"/>
          <w:color w:val="000000"/>
          <w:szCs w:val="22"/>
        </w:rPr>
        <w:t>84.66%</w:t>
      </w:r>
    </w:p>
    <w:p w14:paraId="33973D22" w14:textId="77777777" w:rsidR="00424C9E" w:rsidRDefault="00424C9E" w:rsidP="00424C9E">
      <w:r w:rsidRPr="00AC206B">
        <w:rPr>
          <w:b/>
          <w:bCs/>
        </w:rPr>
        <w:t>Lead:</w:t>
      </w:r>
      <w:r>
        <w:t xml:space="preserve"> Betsy Reed-Henry</w:t>
      </w:r>
    </w:p>
    <w:p w14:paraId="4C111BF1" w14:textId="77777777" w:rsidR="00424C9E" w:rsidRDefault="00424C9E" w:rsidP="00424C9E"/>
    <w:p w14:paraId="4769B72E" w14:textId="32BD6A90" w:rsidR="00424C9E" w:rsidRDefault="00424C9E" w:rsidP="00021157">
      <w:pPr>
        <w:pStyle w:val="Heading2"/>
        <w:numPr>
          <w:ilvl w:val="1"/>
          <w:numId w:val="14"/>
        </w:numPr>
        <w:spacing w:before="0"/>
      </w:pPr>
      <w:bookmarkStart w:id="75" w:name="_Toc155694093"/>
      <w:bookmarkStart w:id="76" w:name="_Toc155694466"/>
      <w:r>
        <w:t>Performance Summary for FY 202</w:t>
      </w:r>
      <w:bookmarkEnd w:id="75"/>
      <w:bookmarkEnd w:id="76"/>
      <w:r w:rsidR="00B5354A">
        <w:t>4</w:t>
      </w:r>
      <w:r w:rsidR="00895FE2" w:rsidRPr="00895FE2">
        <w:t>, YTD</w:t>
      </w:r>
    </w:p>
    <w:p w14:paraId="3DA53641" w14:textId="34C620CE" w:rsidR="00424C9E" w:rsidRDefault="00424C9E" w:rsidP="00424C9E">
      <w:r>
        <w:t xml:space="preserve">WM </w:t>
      </w:r>
      <w:r w:rsidR="00B5354A">
        <w:t xml:space="preserve">was below standard for </w:t>
      </w:r>
      <w:r w:rsidR="00D05636">
        <w:t>3 of the past 4 consecutive quarters</w:t>
      </w:r>
      <w:r w:rsidR="00B5354A">
        <w:t>.</w:t>
      </w:r>
    </w:p>
    <w:p w14:paraId="061F2D97" w14:textId="78A4F0D8" w:rsidR="00424C9E" w:rsidRPr="00AC206B" w:rsidRDefault="00424C9E" w:rsidP="00424C9E"/>
    <w:p w14:paraId="7524A264" w14:textId="77777777" w:rsidR="00424C9E" w:rsidRDefault="00424C9E" w:rsidP="00424C9E">
      <w:pPr>
        <w:pStyle w:val="Heading2"/>
        <w:spacing w:before="0"/>
      </w:pPr>
      <w:bookmarkStart w:id="77" w:name="_Toc155694094"/>
      <w:bookmarkStart w:id="78" w:name="_Toc155694467"/>
      <w:r>
        <w:t>Comparative Analysis</w:t>
      </w:r>
      <w:bookmarkEnd w:id="77"/>
      <w:bookmarkEnd w:id="78"/>
      <w:r>
        <w:t xml:space="preserve"> </w:t>
      </w:r>
    </w:p>
    <w:p w14:paraId="1976BA6F" w14:textId="223C7397" w:rsidR="00424C9E" w:rsidRDefault="00424C9E" w:rsidP="00424C9E">
      <w:r>
        <w:t xml:space="preserve">Performance </w:t>
      </w:r>
      <w:r w:rsidR="00B753D8">
        <w:t xml:space="preserve">is </w:t>
      </w:r>
      <w:r w:rsidR="00CA348B">
        <w:t xml:space="preserve">lower than the 1 year prior.  </w:t>
      </w:r>
    </w:p>
    <w:p w14:paraId="7ADB0192" w14:textId="77777777" w:rsidR="00424C9E" w:rsidRPr="00AC206B" w:rsidRDefault="00424C9E" w:rsidP="00424C9E">
      <w:r>
        <w:t xml:space="preserve"> </w:t>
      </w:r>
    </w:p>
    <w:p w14:paraId="3ED848A8" w14:textId="77777777" w:rsidR="00424C9E" w:rsidRDefault="00424C9E" w:rsidP="00424C9E">
      <w:pPr>
        <w:pStyle w:val="Heading2"/>
        <w:spacing w:before="0"/>
      </w:pPr>
      <w:bookmarkStart w:id="79" w:name="_Toc155694095"/>
      <w:bookmarkStart w:id="80" w:name="_Toc155694468"/>
      <w:r>
        <w:t>Trends</w:t>
      </w:r>
      <w:bookmarkEnd w:id="79"/>
      <w:bookmarkEnd w:id="80"/>
    </w:p>
    <w:p w14:paraId="0A68305F" w14:textId="042B3DA7" w:rsidR="00424C9E" w:rsidRDefault="00424C9E" w:rsidP="00424C9E">
      <w:r>
        <w:t xml:space="preserve">Performance </w:t>
      </w:r>
      <w:r w:rsidR="00F3038F">
        <w:t xml:space="preserve">seems to be steadily on a downward trend. </w:t>
      </w:r>
      <w:r>
        <w:t xml:space="preserve">  </w:t>
      </w:r>
    </w:p>
    <w:p w14:paraId="5A147019" w14:textId="77777777" w:rsidR="00424C9E" w:rsidRPr="00AC206B" w:rsidRDefault="00424C9E" w:rsidP="00424C9E"/>
    <w:p w14:paraId="7C77BF3A" w14:textId="6648C613" w:rsidR="00672E4E" w:rsidRDefault="00672E4E" w:rsidP="00672E4E">
      <w:pPr>
        <w:pStyle w:val="Heading2"/>
        <w:spacing w:before="0"/>
      </w:pPr>
      <w:bookmarkStart w:id="81" w:name="_Toc155694096"/>
      <w:bookmarkStart w:id="82" w:name="_Toc155694469"/>
      <w:r>
        <w:t>Causes</w:t>
      </w:r>
      <w:bookmarkEnd w:id="81"/>
      <w:bookmarkEnd w:id="82"/>
    </w:p>
    <w:p w14:paraId="18EFFDF2" w14:textId="532EFD51" w:rsidR="00672E4E" w:rsidRDefault="007F589F" w:rsidP="00672E4E">
      <w:r>
        <w:t>The most frequent cause of out of compliance w</w:t>
      </w:r>
      <w:r w:rsidR="009555B9">
        <w:t>ere</w:t>
      </w:r>
      <w:r>
        <w:t xml:space="preserve"> </w:t>
      </w:r>
      <w:r w:rsidR="009555B9">
        <w:t xml:space="preserve">consumer </w:t>
      </w:r>
      <w:r>
        <w:t>no show</w:t>
      </w:r>
      <w:r w:rsidR="009555B9">
        <w:t xml:space="preserve">s, </w:t>
      </w:r>
      <w:r w:rsidR="004C3E66">
        <w:t xml:space="preserve">Client reschedule, Client </w:t>
      </w:r>
      <w:proofErr w:type="gramStart"/>
      <w:r w:rsidR="004C3E66">
        <w:t>cancel</w:t>
      </w:r>
      <w:proofErr w:type="gramEnd"/>
      <w:r w:rsidR="004C3E66">
        <w:t>, and staff scheduling errors.</w:t>
      </w:r>
    </w:p>
    <w:p w14:paraId="4066AA47" w14:textId="78A08B87" w:rsidR="007F589F" w:rsidRPr="00AC206B" w:rsidRDefault="007F589F" w:rsidP="00672E4E"/>
    <w:p w14:paraId="49EDF9B7" w14:textId="77777777" w:rsidR="00672E4E" w:rsidRDefault="00672E4E" w:rsidP="00672E4E">
      <w:pPr>
        <w:pStyle w:val="Heading2"/>
        <w:spacing w:before="0"/>
      </w:pPr>
      <w:bookmarkStart w:id="83" w:name="_Toc155694097"/>
      <w:bookmarkStart w:id="84" w:name="_Toc155694470"/>
      <w:r>
        <w:t>Impact of Other Factors</w:t>
      </w:r>
      <w:bookmarkEnd w:id="83"/>
      <w:bookmarkEnd w:id="84"/>
    </w:p>
    <w:p w14:paraId="4991C24A" w14:textId="3CF685FE" w:rsidR="00672E4E" w:rsidRDefault="007F589F" w:rsidP="00672E4E">
      <w:r>
        <w:t xml:space="preserve">Staffing shortages mean that there are fewer appointment times available.   </w:t>
      </w:r>
    </w:p>
    <w:p w14:paraId="0FDC8897" w14:textId="4B281ADA" w:rsidR="007F589F" w:rsidRPr="00AC206B" w:rsidRDefault="007F589F" w:rsidP="00672E4E"/>
    <w:p w14:paraId="77D75E6E" w14:textId="5DA6F855" w:rsidR="00672E4E" w:rsidRDefault="00672E4E" w:rsidP="00672E4E">
      <w:pPr>
        <w:pStyle w:val="Heading2"/>
        <w:spacing w:before="0"/>
      </w:pPr>
      <w:bookmarkStart w:id="85" w:name="_Toc155694098"/>
      <w:bookmarkStart w:id="86" w:name="_Toc155694471"/>
      <w:r>
        <w:t>Actions Taken and Their Effectiveness</w:t>
      </w:r>
      <w:bookmarkEnd w:id="85"/>
      <w:bookmarkEnd w:id="86"/>
    </w:p>
    <w:p w14:paraId="31062193" w14:textId="3006D012" w:rsidR="007F589F" w:rsidRDefault="007F589F" w:rsidP="007F589F">
      <w:r>
        <w:t xml:space="preserve">Drilled into causes with Access and CSP leadership and discussed solutions.  Staff were trained individually and as a group on the indicator requirements.  New job aids were created and distributed.  </w:t>
      </w:r>
      <w:r w:rsidR="00390DE1">
        <w:t xml:space="preserve">So </w:t>
      </w:r>
      <w:proofErr w:type="gramStart"/>
      <w:r w:rsidR="00390DE1">
        <w:t>far</w:t>
      </w:r>
      <w:proofErr w:type="gramEnd"/>
      <w:r w:rsidR="00390DE1">
        <w:t xml:space="preserve"> these </w:t>
      </w:r>
      <w:r w:rsidR="006B1F87">
        <w:t xml:space="preserve">interventions have not resulted in improved performance.  </w:t>
      </w:r>
    </w:p>
    <w:p w14:paraId="1C4EA217" w14:textId="77777777" w:rsidR="00672E4E" w:rsidRDefault="00672E4E" w:rsidP="00672E4E"/>
    <w:p w14:paraId="26BFCD64" w14:textId="0E2AB5E0" w:rsidR="007F589F" w:rsidRDefault="00672E4E" w:rsidP="00672E4E">
      <w:pPr>
        <w:pStyle w:val="Heading2"/>
        <w:spacing w:before="0"/>
      </w:pPr>
      <w:bookmarkStart w:id="87" w:name="_Toc155694099"/>
      <w:bookmarkStart w:id="88" w:name="_Toc155694472"/>
      <w:r>
        <w:t>Recommendations</w:t>
      </w:r>
      <w:bookmarkEnd w:id="87"/>
      <w:bookmarkEnd w:id="88"/>
      <w:r>
        <w:t xml:space="preserve"> </w:t>
      </w:r>
    </w:p>
    <w:p w14:paraId="2EAB23A6" w14:textId="321C0133" w:rsidR="007F589F" w:rsidRDefault="002736F0" w:rsidP="007F589F">
      <w:r>
        <w:t>Recommendations include</w:t>
      </w:r>
      <w:r w:rsidR="00133394">
        <w:t xml:space="preserve"> implementation of new scheduling procedures</w:t>
      </w:r>
      <w:r w:rsidR="00026FBA">
        <w:t xml:space="preserve"> for CSPs</w:t>
      </w:r>
      <w:r w:rsidR="00133394">
        <w:t>, new no-show</w:t>
      </w:r>
      <w:r w:rsidR="00026FBA">
        <w:t xml:space="preserve">, </w:t>
      </w:r>
      <w:r w:rsidR="00133394">
        <w:t>cancellation</w:t>
      </w:r>
      <w:r w:rsidR="00026FBA">
        <w:t xml:space="preserve">, </w:t>
      </w:r>
      <w:r w:rsidR="00133394">
        <w:t>reschedule reach</w:t>
      </w:r>
      <w:r w:rsidR="00026FBA">
        <w:t>-</w:t>
      </w:r>
      <w:r w:rsidR="00133394">
        <w:t xml:space="preserve">out procedures, and ensuring all staff </w:t>
      </w:r>
      <w:r w:rsidR="00026FBA">
        <w:t xml:space="preserve">who schedule these </w:t>
      </w:r>
      <w:r w:rsidR="00133394">
        <w:t xml:space="preserve">are aware of the indicator and reschedule timely and document reasons </w:t>
      </w:r>
      <w:r w:rsidR="00026FBA">
        <w:t>if not.</w:t>
      </w:r>
    </w:p>
    <w:p w14:paraId="28EC48E5" w14:textId="19FB6F82" w:rsidR="007F589F" w:rsidRDefault="00823246" w:rsidP="007F589F">
      <w:r>
        <w:rPr>
          <w:noProof/>
        </w:rPr>
        <w:drawing>
          <wp:anchor distT="0" distB="0" distL="114300" distR="114300" simplePos="0" relativeHeight="251658243" behindDoc="0" locked="0" layoutInCell="1" allowOverlap="1" wp14:anchorId="7889799F" wp14:editId="20FE428F">
            <wp:simplePos x="0" y="0"/>
            <wp:positionH relativeFrom="column">
              <wp:posOffset>-95250</wp:posOffset>
            </wp:positionH>
            <wp:positionV relativeFrom="paragraph">
              <wp:posOffset>7620</wp:posOffset>
            </wp:positionV>
            <wp:extent cx="6610350" cy="3162300"/>
            <wp:effectExtent l="0" t="0" r="0" b="0"/>
            <wp:wrapThrough wrapText="bothSides">
              <wp:wrapPolygon edited="0">
                <wp:start x="0" y="0"/>
                <wp:lineTo x="0" y="21470"/>
                <wp:lineTo x="21538" y="21470"/>
                <wp:lineTo x="21538" y="0"/>
                <wp:lineTo x="0" y="0"/>
              </wp:wrapPolygon>
            </wp:wrapThrough>
            <wp:docPr id="618745440" name="Chart 1">
              <a:extLst xmlns:a="http://schemas.openxmlformats.org/drawingml/2006/main">
                <a:ext uri="{FF2B5EF4-FFF2-40B4-BE49-F238E27FC236}">
                  <a16:creationId xmlns:a16="http://schemas.microsoft.com/office/drawing/2014/main" id="{EA3EE446-BD02-4689-8096-617C3FD3C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43AFC911" w14:textId="484769DB" w:rsidR="007F589F" w:rsidRDefault="007F589F" w:rsidP="007F589F"/>
    <w:p w14:paraId="1936AC87" w14:textId="005AFF3F" w:rsidR="007F589F" w:rsidRDefault="007F589F" w:rsidP="007F589F"/>
    <w:p w14:paraId="59901CBE" w14:textId="46010E0C" w:rsidR="007F589F" w:rsidRDefault="007F589F" w:rsidP="007F589F"/>
    <w:p w14:paraId="0FAD1736" w14:textId="199E734D" w:rsidR="00672E4E" w:rsidRDefault="00672E4E" w:rsidP="007F589F">
      <w:r>
        <w:br w:type="page"/>
      </w:r>
    </w:p>
    <w:p w14:paraId="65F83108" w14:textId="11542244" w:rsidR="00672E4E" w:rsidRDefault="00672E4E" w:rsidP="004220FD">
      <w:pPr>
        <w:pStyle w:val="Heading1"/>
        <w:numPr>
          <w:ilvl w:val="0"/>
          <w:numId w:val="2"/>
        </w:numPr>
        <w:tabs>
          <w:tab w:val="num" w:pos="360"/>
        </w:tabs>
        <w:spacing w:before="0"/>
        <w:ind w:left="0" w:firstLine="0"/>
      </w:pPr>
      <w:bookmarkStart w:id="89" w:name="_Toc155689311"/>
      <w:bookmarkStart w:id="90" w:name="_Toc155694100"/>
      <w:bookmarkStart w:id="91" w:name="_Toc155694473"/>
      <w:r>
        <w:t>MMBPIS Indicator 4a</w:t>
      </w:r>
      <w:bookmarkEnd w:id="89"/>
      <w:bookmarkEnd w:id="90"/>
      <w:bookmarkEnd w:id="91"/>
    </w:p>
    <w:p w14:paraId="7D7DF910" w14:textId="3585B029" w:rsidR="00672E4E" w:rsidRDefault="00672E4E" w:rsidP="00672E4E">
      <w:r w:rsidRPr="00AC206B">
        <w:rPr>
          <w:b/>
          <w:bCs/>
        </w:rPr>
        <w:t>Data Source:</w:t>
      </w:r>
      <w:r>
        <w:t xml:space="preserve"> </w:t>
      </w:r>
      <w:r w:rsidR="00DF4CD2" w:rsidRPr="00DF4CD2">
        <w:t>R3 Data Quality Control, Performance Indicators by Period, WMCMH Affiliate, Reports, CMHSP Total</w:t>
      </w:r>
    </w:p>
    <w:p w14:paraId="7A4FD252" w14:textId="0CC5FA89" w:rsidR="001F4FB9" w:rsidRPr="001F4FB9" w:rsidRDefault="001F4FB9" w:rsidP="00672E4E">
      <w:r>
        <w:rPr>
          <w:b/>
          <w:bCs/>
        </w:rPr>
        <w:t xml:space="preserve">Description: </w:t>
      </w:r>
      <w:r>
        <w:t>Percent of MH inpatient discharges receiving follow up service by a professional in 7 days</w:t>
      </w:r>
    </w:p>
    <w:p w14:paraId="64C8D000" w14:textId="085960F2" w:rsidR="00672E4E" w:rsidRDefault="00672E4E" w:rsidP="00672E4E">
      <w:r w:rsidRPr="00AC206B">
        <w:rPr>
          <w:b/>
          <w:bCs/>
        </w:rPr>
        <w:t>Benchmark:</w:t>
      </w:r>
      <w:r>
        <w:t xml:space="preserve"> </w:t>
      </w:r>
      <w:r w:rsidR="00DF4CD2">
        <w:t xml:space="preserve">95% </w:t>
      </w:r>
    </w:p>
    <w:p w14:paraId="06E06D24" w14:textId="6FA13EE3" w:rsidR="00672E4E" w:rsidRDefault="00672E4E" w:rsidP="00672E4E">
      <w:r w:rsidRPr="00AC206B">
        <w:rPr>
          <w:b/>
          <w:bCs/>
        </w:rPr>
        <w:t>Lead:</w:t>
      </w:r>
      <w:r>
        <w:t xml:space="preserve"> </w:t>
      </w:r>
      <w:r w:rsidR="00DF4CD2">
        <w:t>Betsy Reed-Henry</w:t>
      </w:r>
    </w:p>
    <w:p w14:paraId="6AC7A916" w14:textId="77777777" w:rsidR="00672E4E" w:rsidRDefault="00672E4E" w:rsidP="00672E4E"/>
    <w:p w14:paraId="08AE94E0" w14:textId="0DBB45BB" w:rsidR="00672E4E" w:rsidRDefault="00672E4E" w:rsidP="00021157">
      <w:pPr>
        <w:pStyle w:val="Heading2"/>
        <w:numPr>
          <w:ilvl w:val="1"/>
          <w:numId w:val="15"/>
        </w:numPr>
        <w:spacing w:before="0"/>
      </w:pPr>
      <w:bookmarkStart w:id="92" w:name="_Toc155694101"/>
      <w:bookmarkStart w:id="93" w:name="_Toc155694474"/>
      <w:r>
        <w:t>Performance Summary for FY 202</w:t>
      </w:r>
      <w:bookmarkEnd w:id="92"/>
      <w:bookmarkEnd w:id="93"/>
      <w:r w:rsidR="00024F9E">
        <w:t>4</w:t>
      </w:r>
      <w:r w:rsidR="00895FE2" w:rsidRPr="00895FE2">
        <w:t>, YTD</w:t>
      </w:r>
    </w:p>
    <w:p w14:paraId="2C920DCC" w14:textId="4AE0C650" w:rsidR="00672E4E" w:rsidRDefault="00DF4CD2" w:rsidP="00672E4E">
      <w:r>
        <w:t xml:space="preserve">Performance is reported for two populations, adults and children.  </w:t>
      </w:r>
      <w:r w:rsidR="002F1DE4">
        <w:t>In the past 4 consecutive quarters, WM missed the standard 3 of out 4 quarters.</w:t>
      </w:r>
    </w:p>
    <w:p w14:paraId="4991C507" w14:textId="77777777" w:rsidR="00DF4CD2" w:rsidRPr="00AC206B" w:rsidRDefault="00DF4CD2" w:rsidP="00672E4E"/>
    <w:p w14:paraId="7A281C54" w14:textId="77777777" w:rsidR="00672E4E" w:rsidRDefault="00672E4E" w:rsidP="00672E4E">
      <w:pPr>
        <w:pStyle w:val="Heading2"/>
        <w:spacing w:before="0"/>
      </w:pPr>
      <w:bookmarkStart w:id="94" w:name="_Toc155694102"/>
      <w:bookmarkStart w:id="95" w:name="_Toc155694475"/>
      <w:r>
        <w:t>Comparative Analysis</w:t>
      </w:r>
      <w:bookmarkEnd w:id="94"/>
      <w:bookmarkEnd w:id="95"/>
      <w:r>
        <w:t xml:space="preserve"> </w:t>
      </w:r>
    </w:p>
    <w:p w14:paraId="6FD3BED2" w14:textId="6589B29A" w:rsidR="00672E4E" w:rsidRDefault="00B93332" w:rsidP="00672E4E">
      <w:r>
        <w:t>Performance</w:t>
      </w:r>
      <w:r w:rsidR="00DF4CD2">
        <w:t xml:space="preserve"> </w:t>
      </w:r>
      <w:r w:rsidR="002B43A3">
        <w:t xml:space="preserve">was trending upward </w:t>
      </w:r>
      <w:r w:rsidR="00265621">
        <w:t xml:space="preserve">compared to FY23 but dropped back down in quarter 2 </w:t>
      </w:r>
      <w:r w:rsidR="003A7809">
        <w:t>FY24.</w:t>
      </w:r>
    </w:p>
    <w:p w14:paraId="1F33E14B" w14:textId="77777777" w:rsidR="00DF4CD2" w:rsidRPr="00AC206B" w:rsidRDefault="00DF4CD2" w:rsidP="00672E4E"/>
    <w:p w14:paraId="294C6551" w14:textId="77777777" w:rsidR="00672E4E" w:rsidRDefault="00672E4E" w:rsidP="00672E4E">
      <w:pPr>
        <w:pStyle w:val="Heading2"/>
        <w:spacing w:before="0"/>
      </w:pPr>
      <w:bookmarkStart w:id="96" w:name="_Toc155694103"/>
      <w:bookmarkStart w:id="97" w:name="_Toc155694476"/>
      <w:r>
        <w:t>Trends</w:t>
      </w:r>
      <w:bookmarkEnd w:id="96"/>
      <w:bookmarkEnd w:id="97"/>
    </w:p>
    <w:p w14:paraId="72D7A4F9" w14:textId="3831909A" w:rsidR="00672E4E" w:rsidRDefault="00DF4CD2" w:rsidP="00672E4E">
      <w:r>
        <w:t>In FY20 and FY21, performance was at 100% for 7 out of 8 quarters.  Since then, performance has gone up and down, with th</w:t>
      </w:r>
      <w:r w:rsidR="004C319A">
        <w:t>e last</w:t>
      </w:r>
      <w:r>
        <w:t xml:space="preserve"> year being the lowest overall.  </w:t>
      </w:r>
    </w:p>
    <w:p w14:paraId="09296474" w14:textId="77777777" w:rsidR="00DF4CD2" w:rsidRPr="00AC206B" w:rsidRDefault="00DF4CD2" w:rsidP="00672E4E"/>
    <w:p w14:paraId="55E0C869" w14:textId="06EC6066" w:rsidR="00672E4E" w:rsidRDefault="00672E4E" w:rsidP="00672E4E">
      <w:pPr>
        <w:pStyle w:val="Heading2"/>
        <w:spacing w:before="0"/>
      </w:pPr>
      <w:bookmarkStart w:id="98" w:name="_Toc155694104"/>
      <w:bookmarkStart w:id="99" w:name="_Toc155694477"/>
      <w:r>
        <w:t>Causes</w:t>
      </w:r>
      <w:bookmarkEnd w:id="98"/>
      <w:bookmarkEnd w:id="99"/>
    </w:p>
    <w:p w14:paraId="2B7549F9" w14:textId="76FE7870" w:rsidR="00672E4E" w:rsidRDefault="00332DC5" w:rsidP="00672E4E">
      <w:r>
        <w:t xml:space="preserve">Most common cause of exception is </w:t>
      </w:r>
      <w:r w:rsidR="00DB3571">
        <w:t>consumer no show</w:t>
      </w:r>
      <w:r>
        <w:t xml:space="preserve">.  Most common cause of out of compliance is staff errors in scheduling and lack of coordination from hospitals for discharge planning.  </w:t>
      </w:r>
    </w:p>
    <w:p w14:paraId="4B43E463" w14:textId="3F9E7FC3" w:rsidR="00DF4CD2" w:rsidRPr="00AC206B" w:rsidRDefault="00DF4CD2" w:rsidP="00672E4E"/>
    <w:p w14:paraId="4DA3A987" w14:textId="1102D30E" w:rsidR="00672E4E" w:rsidRDefault="00672E4E" w:rsidP="00672E4E">
      <w:pPr>
        <w:pStyle w:val="Heading2"/>
        <w:spacing w:before="0"/>
      </w:pPr>
      <w:bookmarkStart w:id="100" w:name="_Toc155694105"/>
      <w:bookmarkStart w:id="101" w:name="_Toc155694478"/>
      <w:r>
        <w:t>Impact of Other Factors</w:t>
      </w:r>
      <w:bookmarkEnd w:id="100"/>
      <w:bookmarkEnd w:id="101"/>
    </w:p>
    <w:p w14:paraId="1AAB723E" w14:textId="730A323F" w:rsidR="00672E4E" w:rsidRDefault="00332DC5" w:rsidP="00672E4E">
      <w:r>
        <w:t xml:space="preserve">Many of the staff who made scheduling errors were newer in their roles and were not familiar with the procedures to schedule timely aftercare.  In several cases, the hospitals discharged the person 1 day early making the scheduled appointment too late.  Also noted that because the number of discharges is small, 1 or 2 cases can make us out of compliance.  </w:t>
      </w:r>
    </w:p>
    <w:p w14:paraId="6C9F506C" w14:textId="77777777" w:rsidR="00332DC5" w:rsidRPr="00AC206B" w:rsidRDefault="00332DC5" w:rsidP="00672E4E"/>
    <w:p w14:paraId="3E4A71F7" w14:textId="19EDDBB8" w:rsidR="00672E4E" w:rsidRDefault="00672E4E" w:rsidP="00672E4E">
      <w:pPr>
        <w:pStyle w:val="Heading2"/>
        <w:spacing w:before="0"/>
      </w:pPr>
      <w:bookmarkStart w:id="102" w:name="_Toc155694106"/>
      <w:bookmarkStart w:id="103" w:name="_Toc155694479"/>
      <w:r>
        <w:t>Actions Taken and Their Effectiveness</w:t>
      </w:r>
      <w:bookmarkEnd w:id="102"/>
      <w:bookmarkEnd w:id="103"/>
    </w:p>
    <w:p w14:paraId="4902E879" w14:textId="1531C6D0" w:rsidR="00672E4E" w:rsidRDefault="00332DC5" w:rsidP="00672E4E">
      <w:r>
        <w:t xml:space="preserve">Trained clinical teams on procedures to schedule timely.  Several teams implemented tracking mechanisms that they review at huddle to </w:t>
      </w:r>
      <w:r w:rsidR="003A7809">
        <w:t xml:space="preserve">track consumers who are </w:t>
      </w:r>
      <w:r w:rsidR="00BC7B2C">
        <w:t>in the hospital</w:t>
      </w:r>
      <w:r>
        <w:t xml:space="preserve"> and discharge follow</w:t>
      </w:r>
      <w:r w:rsidR="00BC7B2C">
        <w:t>-</w:t>
      </w:r>
      <w:r>
        <w:t xml:space="preserve">up plans.  </w:t>
      </w:r>
      <w:r w:rsidR="00DF78DC">
        <w:t>The LRE was tasked with reaching out to hospitals about discharge practices.</w:t>
      </w:r>
    </w:p>
    <w:p w14:paraId="6F9DAB07" w14:textId="7180A767" w:rsidR="00332DC5" w:rsidRPr="00AC206B" w:rsidRDefault="00332DC5" w:rsidP="00672E4E"/>
    <w:p w14:paraId="2D086D83" w14:textId="77777777" w:rsidR="00332DC5" w:rsidRDefault="00672E4E" w:rsidP="00672E4E">
      <w:pPr>
        <w:pStyle w:val="Heading2"/>
        <w:spacing w:before="0"/>
      </w:pPr>
      <w:bookmarkStart w:id="104" w:name="_Toc155694107"/>
      <w:bookmarkStart w:id="105" w:name="_Toc155694480"/>
      <w:r>
        <w:t>Recommendations</w:t>
      </w:r>
      <w:bookmarkEnd w:id="104"/>
      <w:bookmarkEnd w:id="105"/>
      <w:r>
        <w:t xml:space="preserve"> </w:t>
      </w:r>
    </w:p>
    <w:p w14:paraId="1AF68BCF" w14:textId="1A6EE967" w:rsidR="00332DC5" w:rsidRDefault="00B67376" w:rsidP="00332DC5">
      <w:bookmarkStart w:id="106" w:name="_Toc155694108"/>
      <w:bookmarkStart w:id="107" w:name="_Toc155694481"/>
      <w:r>
        <w:rPr>
          <w:noProof/>
        </w:rPr>
        <w:drawing>
          <wp:anchor distT="0" distB="0" distL="114300" distR="114300" simplePos="0" relativeHeight="251658244" behindDoc="0" locked="0" layoutInCell="1" allowOverlap="1" wp14:anchorId="245001AE" wp14:editId="60DDCE3A">
            <wp:simplePos x="0" y="0"/>
            <wp:positionH relativeFrom="margin">
              <wp:align>left</wp:align>
            </wp:positionH>
            <wp:positionV relativeFrom="paragraph">
              <wp:posOffset>358140</wp:posOffset>
            </wp:positionV>
            <wp:extent cx="6692900" cy="2476500"/>
            <wp:effectExtent l="0" t="0" r="12700" b="0"/>
            <wp:wrapThrough wrapText="bothSides">
              <wp:wrapPolygon edited="0">
                <wp:start x="0" y="0"/>
                <wp:lineTo x="0" y="21434"/>
                <wp:lineTo x="21580" y="21434"/>
                <wp:lineTo x="21580" y="0"/>
                <wp:lineTo x="0" y="0"/>
              </wp:wrapPolygon>
            </wp:wrapThrough>
            <wp:docPr id="1625119913" name="Chart 1">
              <a:extLst xmlns:a="http://schemas.openxmlformats.org/drawingml/2006/main">
                <a:ext uri="{FF2B5EF4-FFF2-40B4-BE49-F238E27FC236}">
                  <a16:creationId xmlns:a16="http://schemas.microsoft.com/office/drawing/2014/main" id="{5CAD6283-12F0-48E7-B742-CC0DDAADEC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bookmarkEnd w:id="106"/>
      <w:bookmarkEnd w:id="107"/>
      <w:r w:rsidR="00DF78DC">
        <w:t xml:space="preserve">Continue providing regular training to staff who provide </w:t>
      </w:r>
      <w:r w:rsidR="00BC7B2C">
        <w:t>follow-up</w:t>
      </w:r>
      <w:r w:rsidR="00DF78DC">
        <w:t xml:space="preserve"> care.  </w:t>
      </w:r>
      <w:r w:rsidR="008E3CF3">
        <w:t>Jail Liaison position should help by concentrating this work into one person.</w:t>
      </w:r>
      <w:r w:rsidR="00D61335">
        <w:t xml:space="preserve">  </w:t>
      </w:r>
    </w:p>
    <w:p w14:paraId="0F9D3856" w14:textId="7A338645" w:rsidR="00672E4E" w:rsidRDefault="00672E4E" w:rsidP="004220FD">
      <w:pPr>
        <w:pStyle w:val="Heading2"/>
        <w:numPr>
          <w:ilvl w:val="0"/>
          <w:numId w:val="0"/>
        </w:numPr>
        <w:spacing w:before="0"/>
      </w:pPr>
    </w:p>
    <w:p w14:paraId="63B35841" w14:textId="7936357C" w:rsidR="00672E4E" w:rsidRDefault="00672E4E" w:rsidP="004220FD">
      <w:pPr>
        <w:pStyle w:val="Heading1"/>
        <w:numPr>
          <w:ilvl w:val="0"/>
          <w:numId w:val="2"/>
        </w:numPr>
        <w:tabs>
          <w:tab w:val="num" w:pos="360"/>
        </w:tabs>
        <w:spacing w:before="0"/>
        <w:ind w:left="0" w:firstLine="0"/>
      </w:pPr>
      <w:bookmarkStart w:id="108" w:name="_Toc155689312"/>
      <w:bookmarkStart w:id="109" w:name="_Toc155694109"/>
      <w:bookmarkStart w:id="110" w:name="_Toc155694482"/>
      <w:r>
        <w:t>MMBPIS Indicator 4b</w:t>
      </w:r>
      <w:bookmarkEnd w:id="108"/>
      <w:bookmarkEnd w:id="109"/>
      <w:bookmarkEnd w:id="110"/>
    </w:p>
    <w:p w14:paraId="724D8F60" w14:textId="3F688B11" w:rsidR="00672E4E" w:rsidRDefault="00672E4E" w:rsidP="00672E4E">
      <w:r w:rsidRPr="00AC206B">
        <w:rPr>
          <w:b/>
          <w:bCs/>
        </w:rPr>
        <w:t>Data Source:</w:t>
      </w:r>
      <w:r>
        <w:t xml:space="preserve"> </w:t>
      </w:r>
      <w:r w:rsidR="000E2E47" w:rsidRPr="00DF4CD2">
        <w:t>R3 Data Quality Control, Performance Indicators by Period, WMCMH Affiliate, Reports, CMHSP Total</w:t>
      </w:r>
    </w:p>
    <w:p w14:paraId="3D4D6431" w14:textId="44FC790F" w:rsidR="001F4FB9" w:rsidRPr="001F4FB9" w:rsidRDefault="001F4FB9" w:rsidP="00672E4E">
      <w:r>
        <w:rPr>
          <w:b/>
          <w:bCs/>
        </w:rPr>
        <w:t xml:space="preserve">Description: </w:t>
      </w:r>
      <w:r>
        <w:t>Percent of SUD detox discharges receiving follow up service within 7 days.</w:t>
      </w:r>
    </w:p>
    <w:p w14:paraId="248246F2" w14:textId="4D2C733A" w:rsidR="00672E4E" w:rsidRDefault="00672E4E" w:rsidP="00672E4E">
      <w:r w:rsidRPr="00AC206B">
        <w:rPr>
          <w:b/>
          <w:bCs/>
        </w:rPr>
        <w:t>Benchmark:</w:t>
      </w:r>
      <w:r>
        <w:t xml:space="preserve"> </w:t>
      </w:r>
      <w:r w:rsidR="000E2E47">
        <w:t>95%</w:t>
      </w:r>
    </w:p>
    <w:p w14:paraId="34E86923" w14:textId="08E6FDE1" w:rsidR="00672E4E" w:rsidRDefault="00672E4E" w:rsidP="00672E4E">
      <w:r w:rsidRPr="00AC206B">
        <w:rPr>
          <w:b/>
          <w:bCs/>
        </w:rPr>
        <w:t>Lead:</w:t>
      </w:r>
      <w:r>
        <w:t xml:space="preserve"> </w:t>
      </w:r>
      <w:r w:rsidR="000E2E47">
        <w:t>Betsy Reed-Henry</w:t>
      </w:r>
    </w:p>
    <w:p w14:paraId="53163888" w14:textId="77777777" w:rsidR="00672E4E" w:rsidRDefault="00672E4E" w:rsidP="00672E4E"/>
    <w:p w14:paraId="1683AAED" w14:textId="78218BB7" w:rsidR="00672E4E" w:rsidRDefault="00672E4E" w:rsidP="00021157">
      <w:pPr>
        <w:pStyle w:val="Heading2"/>
        <w:numPr>
          <w:ilvl w:val="1"/>
          <w:numId w:val="16"/>
        </w:numPr>
        <w:spacing w:before="0"/>
      </w:pPr>
      <w:bookmarkStart w:id="111" w:name="_Toc155694110"/>
      <w:bookmarkStart w:id="112" w:name="_Toc155694483"/>
      <w:r>
        <w:t>Performance Summary for FY 202</w:t>
      </w:r>
      <w:bookmarkEnd w:id="111"/>
      <w:bookmarkEnd w:id="112"/>
      <w:r w:rsidR="003F70D1">
        <w:t>4</w:t>
      </w:r>
      <w:r w:rsidR="00895FE2" w:rsidRPr="00895FE2">
        <w:t>, YTD</w:t>
      </w:r>
    </w:p>
    <w:p w14:paraId="544100B1" w14:textId="3B049D72" w:rsidR="00672E4E" w:rsidRDefault="000D2021" w:rsidP="00672E4E">
      <w:r w:rsidRPr="000D2021">
        <w:t xml:space="preserve">In the past </w:t>
      </w:r>
      <w:r>
        <w:t>4</w:t>
      </w:r>
      <w:r w:rsidRPr="000D2021">
        <w:t xml:space="preserve"> consecutive quarters</w:t>
      </w:r>
      <w:r>
        <w:t xml:space="preserve">, WMCMH </w:t>
      </w:r>
      <w:r w:rsidRPr="000D2021">
        <w:t xml:space="preserve">exceeded the standard in </w:t>
      </w:r>
      <w:r>
        <w:t>3</w:t>
      </w:r>
      <w:r w:rsidRPr="000D2021">
        <w:t xml:space="preserve">out of </w:t>
      </w:r>
      <w:r>
        <w:t>4</w:t>
      </w:r>
      <w:r w:rsidRPr="000D2021">
        <w:t xml:space="preserve"> </w:t>
      </w:r>
      <w:r w:rsidR="00BC7B2C" w:rsidRPr="000D2021">
        <w:t>quarters.</w:t>
      </w:r>
    </w:p>
    <w:p w14:paraId="29B43FBD" w14:textId="77777777" w:rsidR="000E2E47" w:rsidRPr="00AC206B" w:rsidRDefault="000E2E47" w:rsidP="00672E4E"/>
    <w:p w14:paraId="5CC461C9" w14:textId="77777777" w:rsidR="00672E4E" w:rsidRDefault="00672E4E" w:rsidP="00672E4E">
      <w:pPr>
        <w:pStyle w:val="Heading2"/>
        <w:spacing w:before="0"/>
      </w:pPr>
      <w:bookmarkStart w:id="113" w:name="_Toc155694111"/>
      <w:bookmarkStart w:id="114" w:name="_Toc155694484"/>
      <w:r>
        <w:t>Comparative Analysis</w:t>
      </w:r>
      <w:bookmarkEnd w:id="113"/>
      <w:bookmarkEnd w:id="114"/>
      <w:r>
        <w:t xml:space="preserve"> </w:t>
      </w:r>
    </w:p>
    <w:p w14:paraId="50700B7B" w14:textId="7428CFAF" w:rsidR="000E2E47" w:rsidRDefault="00734276" w:rsidP="00672E4E">
      <w:r w:rsidRPr="00734276">
        <w:t xml:space="preserve">Performance is lower </w:t>
      </w:r>
      <w:r w:rsidR="00BC7B2C" w:rsidRPr="00734276">
        <w:t>than in</w:t>
      </w:r>
      <w:r w:rsidRPr="00734276">
        <w:t xml:space="preserve"> the previous </w:t>
      </w:r>
      <w:r>
        <w:t>1-</w:t>
      </w:r>
      <w:r w:rsidRPr="00734276">
        <w:t>year</w:t>
      </w:r>
      <w:r>
        <w:t xml:space="preserve"> period. </w:t>
      </w:r>
    </w:p>
    <w:p w14:paraId="7C2E5512" w14:textId="77777777" w:rsidR="00734276" w:rsidRPr="00AC206B" w:rsidRDefault="00734276" w:rsidP="00672E4E"/>
    <w:p w14:paraId="0FE7B6BD" w14:textId="77777777" w:rsidR="00672E4E" w:rsidRDefault="00672E4E" w:rsidP="00672E4E">
      <w:pPr>
        <w:pStyle w:val="Heading2"/>
        <w:spacing w:before="0"/>
      </w:pPr>
      <w:bookmarkStart w:id="115" w:name="_Toc155694112"/>
      <w:bookmarkStart w:id="116" w:name="_Toc155694485"/>
      <w:r>
        <w:t>Trends</w:t>
      </w:r>
      <w:bookmarkEnd w:id="115"/>
      <w:bookmarkEnd w:id="116"/>
    </w:p>
    <w:p w14:paraId="475A20D7" w14:textId="0592642F" w:rsidR="00672E4E" w:rsidRDefault="006F3D97" w:rsidP="00672E4E">
      <w:r w:rsidRPr="006F3D97">
        <w:t xml:space="preserve">Performance has been 100% for the past </w:t>
      </w:r>
      <w:r>
        <w:t>3 quarters</w:t>
      </w:r>
      <w:r w:rsidR="00C9530B">
        <w:t>.</w:t>
      </w:r>
      <w:r w:rsidR="000E2E47">
        <w:t xml:space="preserve"> </w:t>
      </w:r>
    </w:p>
    <w:p w14:paraId="50909682" w14:textId="77777777" w:rsidR="000E2E47" w:rsidRPr="00AC206B" w:rsidRDefault="000E2E47" w:rsidP="00672E4E"/>
    <w:p w14:paraId="67AAAA13" w14:textId="77777777" w:rsidR="00672E4E" w:rsidRDefault="00672E4E" w:rsidP="00672E4E">
      <w:pPr>
        <w:pStyle w:val="Heading2"/>
        <w:spacing w:before="0"/>
      </w:pPr>
      <w:bookmarkStart w:id="117" w:name="_Toc155694113"/>
      <w:bookmarkStart w:id="118" w:name="_Toc155694486"/>
      <w:r>
        <w:t>Causes</w:t>
      </w:r>
      <w:bookmarkEnd w:id="117"/>
      <w:bookmarkEnd w:id="118"/>
    </w:p>
    <w:p w14:paraId="2C654836" w14:textId="51A5F00A" w:rsidR="000E2E47" w:rsidRDefault="000E2E47" w:rsidP="00672E4E">
      <w:r>
        <w:t>W</w:t>
      </w:r>
      <w:r w:rsidR="00C9530B">
        <w:t xml:space="preserve">M </w:t>
      </w:r>
      <w:r w:rsidR="003436C4">
        <w:t xml:space="preserve">exceeded </w:t>
      </w:r>
      <w:r w:rsidR="00FE6AFA">
        <w:t>standard</w:t>
      </w:r>
      <w:r w:rsidR="003436C4">
        <w:t xml:space="preserve"> with 100%</w:t>
      </w:r>
      <w:r w:rsidR="00FE6AFA">
        <w:t>.  N</w:t>
      </w:r>
      <w:r w:rsidR="003436C4">
        <w:t>o causes to list for out of compliance at this time.</w:t>
      </w:r>
    </w:p>
    <w:p w14:paraId="65EB7DA9" w14:textId="77777777" w:rsidR="000E2E47" w:rsidRPr="00AC206B" w:rsidRDefault="000E2E47" w:rsidP="00672E4E"/>
    <w:p w14:paraId="02E67F5E" w14:textId="77777777" w:rsidR="00672E4E" w:rsidRDefault="00672E4E" w:rsidP="00672E4E">
      <w:pPr>
        <w:pStyle w:val="Heading2"/>
        <w:spacing w:before="0"/>
      </w:pPr>
      <w:bookmarkStart w:id="119" w:name="_Toc155694114"/>
      <w:bookmarkStart w:id="120" w:name="_Toc155694487"/>
      <w:r>
        <w:t>Impact of Other Factors</w:t>
      </w:r>
      <w:bookmarkEnd w:id="119"/>
      <w:bookmarkEnd w:id="120"/>
    </w:p>
    <w:p w14:paraId="5FB0E009" w14:textId="191982F2" w:rsidR="00672E4E" w:rsidRDefault="003436C4" w:rsidP="00672E4E">
      <w:r>
        <w:t>N/A</w:t>
      </w:r>
      <w:r w:rsidR="000E2E47">
        <w:t xml:space="preserve">  </w:t>
      </w:r>
    </w:p>
    <w:p w14:paraId="46ED0C2D" w14:textId="77777777" w:rsidR="000E2E47" w:rsidRPr="00AC206B" w:rsidRDefault="000E2E47" w:rsidP="00672E4E"/>
    <w:p w14:paraId="1F8F9D87" w14:textId="77777777" w:rsidR="00672E4E" w:rsidRDefault="00672E4E" w:rsidP="00672E4E">
      <w:pPr>
        <w:pStyle w:val="Heading2"/>
        <w:spacing w:before="0"/>
      </w:pPr>
      <w:bookmarkStart w:id="121" w:name="_Toc155694115"/>
      <w:bookmarkStart w:id="122" w:name="_Toc155694488"/>
      <w:r>
        <w:t>Actions Taken and Their Effectiveness</w:t>
      </w:r>
      <w:bookmarkEnd w:id="121"/>
      <w:bookmarkEnd w:id="122"/>
    </w:p>
    <w:p w14:paraId="639B0FDE" w14:textId="2826019C" w:rsidR="00672E4E" w:rsidRDefault="00C469C7" w:rsidP="00672E4E">
      <w:r>
        <w:t xml:space="preserve">SUD provider was given a written communication about discharge documentation and WM Access staff were trained on looking at recent treatment episodes and offering SUD follow up care to recent discharges.  </w:t>
      </w:r>
    </w:p>
    <w:p w14:paraId="05EB6420" w14:textId="77777777" w:rsidR="00C469C7" w:rsidRPr="00AC206B" w:rsidRDefault="00C469C7" w:rsidP="00672E4E"/>
    <w:p w14:paraId="270FA117" w14:textId="77777777" w:rsidR="00C469C7" w:rsidRDefault="00672E4E" w:rsidP="00672E4E">
      <w:pPr>
        <w:pStyle w:val="Heading2"/>
        <w:spacing w:before="0"/>
      </w:pPr>
      <w:bookmarkStart w:id="123" w:name="_Toc155694116"/>
      <w:bookmarkStart w:id="124" w:name="_Toc155694489"/>
      <w:r>
        <w:t>Recommendations</w:t>
      </w:r>
      <w:bookmarkEnd w:id="123"/>
      <w:bookmarkEnd w:id="124"/>
      <w:r>
        <w:t xml:space="preserve"> </w:t>
      </w:r>
    </w:p>
    <w:p w14:paraId="7C882213" w14:textId="77777777" w:rsidR="00C469C7" w:rsidRDefault="00C469C7" w:rsidP="00C469C7">
      <w:r>
        <w:t xml:space="preserve">Recommend that WM continue to train Access team on MMBPIS indicators, including 4b, and send regular communications to SUD providers on how to document consumer choice of no services at discharge. </w:t>
      </w:r>
    </w:p>
    <w:p w14:paraId="7127B76A" w14:textId="77777777" w:rsidR="00C469C7" w:rsidRDefault="00C469C7" w:rsidP="00C469C7"/>
    <w:p w14:paraId="4EBCB0F5" w14:textId="4D2919C5" w:rsidR="00672E4E" w:rsidRDefault="006525FD" w:rsidP="00C469C7">
      <w:r>
        <w:rPr>
          <w:noProof/>
        </w:rPr>
        <w:drawing>
          <wp:inline distT="0" distB="0" distL="0" distR="0" wp14:anchorId="3CCE8531" wp14:editId="59D86E7C">
            <wp:extent cx="4754880" cy="3291840"/>
            <wp:effectExtent l="0" t="0" r="7620" b="3810"/>
            <wp:docPr id="634383899" name="Chart 1">
              <a:extLst xmlns:a="http://schemas.openxmlformats.org/drawingml/2006/main">
                <a:ext uri="{FF2B5EF4-FFF2-40B4-BE49-F238E27FC236}">
                  <a16:creationId xmlns:a16="http://schemas.microsoft.com/office/drawing/2014/main" id="{CEA85AC4-95EF-4F68-AB87-C9FB20F85E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469C7">
        <w:t xml:space="preserve"> </w:t>
      </w:r>
      <w:r w:rsidR="00672E4E">
        <w:br w:type="page"/>
      </w:r>
    </w:p>
    <w:p w14:paraId="2A8DA865" w14:textId="011E8AA5" w:rsidR="00672E4E" w:rsidRDefault="00672E4E" w:rsidP="004220FD">
      <w:pPr>
        <w:pStyle w:val="Heading1"/>
        <w:numPr>
          <w:ilvl w:val="0"/>
          <w:numId w:val="2"/>
        </w:numPr>
        <w:tabs>
          <w:tab w:val="num" w:pos="360"/>
        </w:tabs>
        <w:spacing w:before="0"/>
        <w:ind w:left="0" w:firstLine="0"/>
      </w:pPr>
      <w:bookmarkStart w:id="125" w:name="_Toc155689313"/>
      <w:bookmarkStart w:id="126" w:name="_Toc155694117"/>
      <w:bookmarkStart w:id="127" w:name="_Toc155694490"/>
      <w:r>
        <w:t>MMBPIS Indicator 10</w:t>
      </w:r>
      <w:bookmarkEnd w:id="125"/>
      <w:bookmarkEnd w:id="126"/>
      <w:bookmarkEnd w:id="127"/>
    </w:p>
    <w:p w14:paraId="28AF35D8" w14:textId="64B166F3" w:rsidR="00C469C7" w:rsidRDefault="00672E4E" w:rsidP="00C469C7">
      <w:pPr>
        <w:rPr>
          <w:rFonts w:ascii="Calibri" w:hAnsi="Calibri" w:cs="Calibri"/>
          <w:color w:val="000000"/>
          <w:szCs w:val="22"/>
        </w:rPr>
      </w:pPr>
      <w:r w:rsidRPr="00AC206B">
        <w:rPr>
          <w:b/>
          <w:bCs/>
        </w:rPr>
        <w:t>Data Source:</w:t>
      </w:r>
      <w:r>
        <w:t xml:space="preserve"> </w:t>
      </w:r>
      <w:r w:rsidR="00C469C7" w:rsidRPr="00C469C7">
        <w:rPr>
          <w:rFonts w:ascii="Calibri" w:hAnsi="Calibri" w:cs="Calibri"/>
          <w:color w:val="000000"/>
          <w:szCs w:val="22"/>
        </w:rPr>
        <w:t>Data source: R3 Data Quality Control, Performance Indicators by Period, WMCMH Affiliate, Reports, CMHSP Total</w:t>
      </w:r>
    </w:p>
    <w:p w14:paraId="2B1097DA" w14:textId="5B84466C" w:rsidR="001F4FB9" w:rsidRPr="001F4FB9" w:rsidRDefault="001F4FB9" w:rsidP="00C469C7">
      <w:r>
        <w:rPr>
          <w:rFonts w:ascii="Calibri" w:hAnsi="Calibri" w:cs="Calibri"/>
          <w:b/>
          <w:bCs/>
          <w:color w:val="000000"/>
          <w:szCs w:val="22"/>
        </w:rPr>
        <w:t xml:space="preserve">Description: </w:t>
      </w:r>
      <w:r>
        <w:t>Percent of MH inpatient discharges followed by readmission in 30 days or less.</w:t>
      </w:r>
    </w:p>
    <w:p w14:paraId="6D967962" w14:textId="5A96830F" w:rsidR="00672E4E" w:rsidRDefault="00672E4E" w:rsidP="00672E4E">
      <w:r w:rsidRPr="00AC206B">
        <w:rPr>
          <w:b/>
          <w:bCs/>
        </w:rPr>
        <w:t>Benchmark:</w:t>
      </w:r>
      <w:r>
        <w:t xml:space="preserve"> </w:t>
      </w:r>
      <w:r w:rsidR="00C469C7">
        <w:t>15% or less</w:t>
      </w:r>
    </w:p>
    <w:p w14:paraId="40BB9C30" w14:textId="79C24A61" w:rsidR="00672E4E" w:rsidRDefault="00672E4E" w:rsidP="00672E4E">
      <w:r w:rsidRPr="00AC206B">
        <w:rPr>
          <w:b/>
          <w:bCs/>
        </w:rPr>
        <w:t>Lead:</w:t>
      </w:r>
      <w:r>
        <w:t xml:space="preserve"> </w:t>
      </w:r>
      <w:r w:rsidR="00C469C7">
        <w:t>Betsy Reed-Henry</w:t>
      </w:r>
    </w:p>
    <w:p w14:paraId="7863B361" w14:textId="77777777" w:rsidR="00672E4E" w:rsidRDefault="00672E4E" w:rsidP="00672E4E"/>
    <w:p w14:paraId="23E57731" w14:textId="699BC249" w:rsidR="00672E4E" w:rsidRDefault="00672E4E" w:rsidP="00021157">
      <w:pPr>
        <w:pStyle w:val="Heading2"/>
        <w:numPr>
          <w:ilvl w:val="1"/>
          <w:numId w:val="17"/>
        </w:numPr>
        <w:spacing w:before="0"/>
      </w:pPr>
      <w:bookmarkStart w:id="128" w:name="_Toc155694118"/>
      <w:bookmarkStart w:id="129" w:name="_Toc155694491"/>
      <w:r>
        <w:t>Performance Summary for FY 202</w:t>
      </w:r>
      <w:bookmarkEnd w:id="128"/>
      <w:bookmarkEnd w:id="129"/>
      <w:r w:rsidR="00895FE2">
        <w:t>4</w:t>
      </w:r>
      <w:r w:rsidR="00895FE2" w:rsidRPr="00895FE2">
        <w:t>, YTD</w:t>
      </w:r>
    </w:p>
    <w:p w14:paraId="351A5C75" w14:textId="57959937" w:rsidR="00672E4E" w:rsidRDefault="00F04CA9" w:rsidP="00672E4E">
      <w:r>
        <w:t>Performance is reported for two populations, adults and children.</w:t>
      </w:r>
      <w:r w:rsidR="00BE1575">
        <w:t xml:space="preserve">  Quarter 1 WM</w:t>
      </w:r>
      <w:r w:rsidR="009D61CD">
        <w:t xml:space="preserve">CMH was outside standard for </w:t>
      </w:r>
      <w:r w:rsidR="00BE1575">
        <w:t xml:space="preserve">children but was </w:t>
      </w:r>
      <w:r w:rsidR="009D61CD">
        <w:t xml:space="preserve">within standard </w:t>
      </w:r>
      <w:r w:rsidR="00BE1575">
        <w:t>for adults.  Quarter 2 children was below standard and within standard for adults.</w:t>
      </w:r>
      <w:r w:rsidR="00C469C7">
        <w:t xml:space="preserve"> </w:t>
      </w:r>
    </w:p>
    <w:p w14:paraId="4AD09DBA" w14:textId="77777777" w:rsidR="00C469C7" w:rsidRPr="00AC206B" w:rsidRDefault="00C469C7" w:rsidP="00672E4E"/>
    <w:p w14:paraId="4F59BD2F" w14:textId="77777777" w:rsidR="00672E4E" w:rsidRDefault="00672E4E" w:rsidP="00672E4E">
      <w:pPr>
        <w:pStyle w:val="Heading2"/>
        <w:spacing w:before="0"/>
      </w:pPr>
      <w:bookmarkStart w:id="130" w:name="_Toc155694119"/>
      <w:bookmarkStart w:id="131" w:name="_Toc155694492"/>
      <w:r>
        <w:t>Comparative Analysis</w:t>
      </w:r>
      <w:bookmarkEnd w:id="130"/>
      <w:bookmarkEnd w:id="131"/>
      <w:r>
        <w:t xml:space="preserve"> </w:t>
      </w:r>
    </w:p>
    <w:p w14:paraId="40BB9542" w14:textId="53237ABC" w:rsidR="00672E4E" w:rsidRDefault="00346666" w:rsidP="00672E4E">
      <w:r>
        <w:t xml:space="preserve">Performance seems to be </w:t>
      </w:r>
      <w:r w:rsidR="00D46AC1">
        <w:t>poorer in the most recent 4 quarters than in the previous 1-year period.</w:t>
      </w:r>
    </w:p>
    <w:p w14:paraId="059C6E33" w14:textId="77777777" w:rsidR="00C469C7" w:rsidRPr="00AC206B" w:rsidRDefault="00C469C7" w:rsidP="00672E4E"/>
    <w:p w14:paraId="7759CF01" w14:textId="77777777" w:rsidR="00672E4E" w:rsidRDefault="00672E4E" w:rsidP="00672E4E">
      <w:pPr>
        <w:pStyle w:val="Heading2"/>
        <w:spacing w:before="0"/>
      </w:pPr>
      <w:bookmarkStart w:id="132" w:name="_Toc155694120"/>
      <w:bookmarkStart w:id="133" w:name="_Toc155694493"/>
      <w:r>
        <w:t>Trends</w:t>
      </w:r>
      <w:bookmarkEnd w:id="132"/>
      <w:bookmarkEnd w:id="133"/>
    </w:p>
    <w:p w14:paraId="4B6744E3" w14:textId="02F4B52D" w:rsidR="00672E4E" w:rsidRDefault="00C469C7" w:rsidP="00672E4E">
      <w:r>
        <w:t>Trending upward (poorer performance).</w:t>
      </w:r>
    </w:p>
    <w:p w14:paraId="43F01782" w14:textId="77777777" w:rsidR="00C469C7" w:rsidRPr="00AC206B" w:rsidRDefault="00C469C7" w:rsidP="00672E4E"/>
    <w:p w14:paraId="53CA851E" w14:textId="77777777" w:rsidR="00672E4E" w:rsidRDefault="00672E4E" w:rsidP="00672E4E">
      <w:pPr>
        <w:pStyle w:val="Heading2"/>
        <w:spacing w:before="0"/>
      </w:pPr>
      <w:bookmarkStart w:id="134" w:name="_Toc155694121"/>
      <w:bookmarkStart w:id="135" w:name="_Toc155694494"/>
      <w:r>
        <w:t>Causes</w:t>
      </w:r>
      <w:bookmarkEnd w:id="134"/>
      <w:bookmarkEnd w:id="135"/>
    </w:p>
    <w:p w14:paraId="1B61A2C6" w14:textId="2207AD45" w:rsidR="00672E4E" w:rsidRDefault="00C469C7" w:rsidP="00672E4E">
      <w:r>
        <w:t xml:space="preserve">There are multiple causes for readmission.  Teams cite more complexity of cases and higher needs.  </w:t>
      </w:r>
    </w:p>
    <w:p w14:paraId="5D0FFFF1" w14:textId="77777777" w:rsidR="00C469C7" w:rsidRPr="00AC206B" w:rsidRDefault="00C469C7" w:rsidP="00672E4E"/>
    <w:p w14:paraId="0BAE355D" w14:textId="77777777" w:rsidR="00672E4E" w:rsidRDefault="00672E4E" w:rsidP="00672E4E">
      <w:pPr>
        <w:pStyle w:val="Heading2"/>
        <w:spacing w:before="0"/>
      </w:pPr>
      <w:bookmarkStart w:id="136" w:name="_Toc155694122"/>
      <w:bookmarkStart w:id="137" w:name="_Toc155694495"/>
      <w:r>
        <w:t>Impact of Other Factors</w:t>
      </w:r>
      <w:bookmarkEnd w:id="136"/>
      <w:bookmarkEnd w:id="137"/>
    </w:p>
    <w:p w14:paraId="3541E370" w14:textId="329B95B7" w:rsidR="00672E4E" w:rsidRDefault="00C469C7" w:rsidP="00672E4E">
      <w:r>
        <w:t xml:space="preserve">It’s possible that quality of inpatient care is a factor as well.  </w:t>
      </w:r>
    </w:p>
    <w:p w14:paraId="58E0A1EF" w14:textId="77777777" w:rsidR="00C469C7" w:rsidRPr="00AC206B" w:rsidRDefault="00C469C7" w:rsidP="00672E4E"/>
    <w:p w14:paraId="3BBF116F" w14:textId="77777777" w:rsidR="00672E4E" w:rsidRDefault="00672E4E" w:rsidP="00672E4E">
      <w:pPr>
        <w:pStyle w:val="Heading2"/>
        <w:spacing w:before="0"/>
      </w:pPr>
      <w:bookmarkStart w:id="138" w:name="_Toc155694123"/>
      <w:bookmarkStart w:id="139" w:name="_Toc155694496"/>
      <w:r>
        <w:t>Actions Taken and Their Effectiveness</w:t>
      </w:r>
      <w:bookmarkEnd w:id="138"/>
      <w:bookmarkEnd w:id="139"/>
    </w:p>
    <w:p w14:paraId="2C0CAFAF" w14:textId="0734848C" w:rsidR="00672E4E" w:rsidRDefault="00C469C7" w:rsidP="00672E4E">
      <w:r>
        <w:t xml:space="preserve">Each readmission case is reviewed to determine if there was anything the care team could have done to prevent the need for readmission.  </w:t>
      </w:r>
    </w:p>
    <w:p w14:paraId="77D4C22E" w14:textId="77777777" w:rsidR="00C469C7" w:rsidRPr="00AC206B" w:rsidRDefault="00C469C7" w:rsidP="00672E4E"/>
    <w:p w14:paraId="6B952489" w14:textId="77777777" w:rsidR="00C469C7" w:rsidRDefault="00672E4E" w:rsidP="00C469C7">
      <w:pPr>
        <w:pStyle w:val="Heading2"/>
      </w:pPr>
      <w:bookmarkStart w:id="140" w:name="_Toc155694124"/>
      <w:bookmarkStart w:id="141" w:name="_Toc155694497"/>
      <w:r>
        <w:t>Recommendations</w:t>
      </w:r>
      <w:bookmarkEnd w:id="140"/>
      <w:bookmarkEnd w:id="141"/>
      <w:r>
        <w:t xml:space="preserve"> </w:t>
      </w:r>
    </w:p>
    <w:p w14:paraId="5E400669" w14:textId="15084F47" w:rsidR="00C469C7" w:rsidRDefault="00C469C7" w:rsidP="00672E4E">
      <w:pPr>
        <w:spacing w:after="160" w:line="259" w:lineRule="auto"/>
      </w:pPr>
      <w:r>
        <w:t xml:space="preserve">It is recommended that teams continue to review readmission cases in order to learn causes and possibly prevent recurrence.  </w:t>
      </w:r>
    </w:p>
    <w:p w14:paraId="4A2C63EA" w14:textId="77777777" w:rsidR="00C469C7" w:rsidRDefault="00C469C7" w:rsidP="00672E4E">
      <w:pPr>
        <w:spacing w:after="160" w:line="259" w:lineRule="auto"/>
      </w:pPr>
    </w:p>
    <w:p w14:paraId="7BB42067" w14:textId="3CA4BE0C" w:rsidR="00672E4E" w:rsidRDefault="008322A6" w:rsidP="00672E4E">
      <w:pPr>
        <w:spacing w:after="160" w:line="259" w:lineRule="auto"/>
        <w:rPr>
          <w:rFonts w:cstheme="minorHAnsi"/>
          <w:sz w:val="20"/>
          <w:szCs w:val="20"/>
        </w:rPr>
      </w:pPr>
      <w:r>
        <w:rPr>
          <w:noProof/>
        </w:rPr>
        <w:drawing>
          <wp:inline distT="0" distB="0" distL="0" distR="0" wp14:anchorId="171BAE73" wp14:editId="1C002E52">
            <wp:extent cx="5353050" cy="2743200"/>
            <wp:effectExtent l="0" t="0" r="0" b="0"/>
            <wp:docPr id="423582872" name="Chart 1">
              <a:extLst xmlns:a="http://schemas.openxmlformats.org/drawingml/2006/main">
                <a:ext uri="{FF2B5EF4-FFF2-40B4-BE49-F238E27FC236}">
                  <a16:creationId xmlns:a16="http://schemas.microsoft.com/office/drawing/2014/main" id="{83ED6D88-CF80-4C7E-927D-28ACABA5D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C469C7">
        <w:rPr>
          <w:rFonts w:cstheme="minorHAnsi"/>
          <w:sz w:val="20"/>
          <w:szCs w:val="20"/>
        </w:rPr>
        <w:t xml:space="preserve"> </w:t>
      </w:r>
      <w:r w:rsidR="00672E4E">
        <w:rPr>
          <w:rFonts w:cstheme="minorHAnsi"/>
          <w:sz w:val="20"/>
          <w:szCs w:val="20"/>
        </w:rPr>
        <w:br w:type="page"/>
      </w:r>
    </w:p>
    <w:p w14:paraId="680AB5B1" w14:textId="7E2C7785" w:rsidR="00672E4E" w:rsidRDefault="00672E4E" w:rsidP="004220FD">
      <w:pPr>
        <w:pStyle w:val="Heading1"/>
        <w:numPr>
          <w:ilvl w:val="0"/>
          <w:numId w:val="2"/>
        </w:numPr>
        <w:tabs>
          <w:tab w:val="num" w:pos="360"/>
        </w:tabs>
        <w:spacing w:before="0"/>
        <w:ind w:left="0" w:firstLine="0"/>
      </w:pPr>
      <w:bookmarkStart w:id="142" w:name="_Toc155689314"/>
      <w:bookmarkStart w:id="143" w:name="_Toc155694125"/>
      <w:bookmarkStart w:id="144" w:name="_Toc155694498"/>
      <w:r>
        <w:t>LRE Site Review</w:t>
      </w:r>
      <w:bookmarkEnd w:id="142"/>
      <w:bookmarkEnd w:id="143"/>
      <w:bookmarkEnd w:id="144"/>
    </w:p>
    <w:p w14:paraId="7DE92346" w14:textId="69BE4A83" w:rsidR="00672E4E" w:rsidRDefault="00672E4E" w:rsidP="00672E4E">
      <w:r w:rsidRPr="00AC206B">
        <w:rPr>
          <w:b/>
          <w:bCs/>
        </w:rPr>
        <w:t>Data Source:</w:t>
      </w:r>
      <w:r>
        <w:t xml:space="preserve"> </w:t>
      </w:r>
      <w:r w:rsidR="00136EA7">
        <w:t>LRE reports</w:t>
      </w:r>
    </w:p>
    <w:p w14:paraId="73FB2006" w14:textId="61547EDC" w:rsidR="00672E4E" w:rsidRDefault="00672E4E" w:rsidP="00672E4E">
      <w:r w:rsidRPr="00AC206B">
        <w:rPr>
          <w:b/>
          <w:bCs/>
        </w:rPr>
        <w:t>Benchmark:</w:t>
      </w:r>
      <w:r>
        <w:t xml:space="preserve"> </w:t>
      </w:r>
      <w:r w:rsidR="00136EA7">
        <w:t>None</w:t>
      </w:r>
    </w:p>
    <w:p w14:paraId="19E2D319" w14:textId="7BBE6DF3" w:rsidR="001F4FB9" w:rsidRPr="0018470E" w:rsidRDefault="001F4FB9" w:rsidP="00672E4E">
      <w:r w:rsidRPr="001F4FB9">
        <w:rPr>
          <w:b/>
          <w:bCs/>
        </w:rPr>
        <w:t>Description:</w:t>
      </w:r>
      <w:r w:rsidR="0018470E">
        <w:t xml:space="preserve"> Annual review of clinical charts, and staff training and credentialing records; biannual review of policy and procedures.</w:t>
      </w:r>
    </w:p>
    <w:p w14:paraId="04088018" w14:textId="51AD6C11" w:rsidR="00672E4E" w:rsidRDefault="00672E4E" w:rsidP="00672E4E">
      <w:r w:rsidRPr="00AC206B">
        <w:rPr>
          <w:b/>
          <w:bCs/>
        </w:rPr>
        <w:t>Lead:</w:t>
      </w:r>
      <w:r>
        <w:t xml:space="preserve"> </w:t>
      </w:r>
      <w:r w:rsidR="00136EA7">
        <w:t>Betsy Reed-Henry</w:t>
      </w:r>
    </w:p>
    <w:p w14:paraId="5526BA36" w14:textId="77777777" w:rsidR="00672E4E" w:rsidRDefault="00672E4E" w:rsidP="00672E4E"/>
    <w:p w14:paraId="49C28AE0" w14:textId="4668D06D" w:rsidR="00672E4E" w:rsidRDefault="00672E4E" w:rsidP="00021157">
      <w:pPr>
        <w:pStyle w:val="Heading2"/>
        <w:numPr>
          <w:ilvl w:val="1"/>
          <w:numId w:val="18"/>
        </w:numPr>
        <w:spacing w:before="0"/>
      </w:pPr>
      <w:bookmarkStart w:id="145" w:name="_Toc155694126"/>
      <w:bookmarkStart w:id="146" w:name="_Toc155694499"/>
      <w:r>
        <w:t>Performance Summary for FY 202</w:t>
      </w:r>
      <w:bookmarkEnd w:id="145"/>
      <w:bookmarkEnd w:id="146"/>
      <w:r w:rsidR="00903B1C">
        <w:t>4</w:t>
      </w:r>
      <w:r w:rsidR="00895FE2" w:rsidRPr="00895FE2">
        <w:t>, YTD</w:t>
      </w:r>
    </w:p>
    <w:p w14:paraId="43FF340A" w14:textId="2874DCB7" w:rsidR="00427629" w:rsidRDefault="00950184" w:rsidP="00672E4E">
      <w:r>
        <w:t>The 202</w:t>
      </w:r>
      <w:r w:rsidR="00E966AA">
        <w:t>4</w:t>
      </w:r>
      <w:r>
        <w:t xml:space="preserve"> LRE Site Visit </w:t>
      </w:r>
      <w:r w:rsidR="00E966AA">
        <w:t xml:space="preserve">included a desk audit, </w:t>
      </w:r>
      <w:r>
        <w:t xml:space="preserve">staff training and credentialing review, and clinical chart review.  </w:t>
      </w:r>
    </w:p>
    <w:p w14:paraId="2EF714FD" w14:textId="77777777" w:rsidR="00F208E0" w:rsidRDefault="00F208E0" w:rsidP="00672E4E">
      <w:pPr>
        <w:rPr>
          <w:rStyle w:val="Emphasis"/>
        </w:rPr>
      </w:pPr>
    </w:p>
    <w:p w14:paraId="603B586B" w14:textId="0C653F16" w:rsidR="007A19EC" w:rsidRDefault="007A19EC" w:rsidP="00672E4E">
      <w:pPr>
        <w:rPr>
          <w:rStyle w:val="Emphasis"/>
        </w:rPr>
      </w:pPr>
      <w:r>
        <w:rPr>
          <w:rStyle w:val="Emphasis"/>
        </w:rPr>
        <w:t>Desk Audit and Program Specific Audit:</w:t>
      </w:r>
    </w:p>
    <w:p w14:paraId="4A14FAEC" w14:textId="1E3910BA" w:rsidR="007A19EC" w:rsidRDefault="007A19EC" w:rsidP="00672E4E">
      <w:pPr>
        <w:rPr>
          <w:rStyle w:val="Emphasis"/>
          <w:i w:val="0"/>
          <w:iCs w:val="0"/>
        </w:rPr>
      </w:pPr>
      <w:r>
        <w:rPr>
          <w:rStyle w:val="Emphasis"/>
          <w:i w:val="0"/>
          <w:iCs w:val="0"/>
        </w:rPr>
        <w:t xml:space="preserve">Overall compliance: </w:t>
      </w:r>
      <w:r w:rsidR="00FB1474">
        <w:rPr>
          <w:rStyle w:val="Emphasis"/>
          <w:i w:val="0"/>
          <w:iCs w:val="0"/>
        </w:rPr>
        <w:t xml:space="preserve">not reported in </w:t>
      </w:r>
      <w:r w:rsidR="00BC7B2C">
        <w:rPr>
          <w:rStyle w:val="Emphasis"/>
          <w:i w:val="0"/>
          <w:iCs w:val="0"/>
        </w:rPr>
        <w:t>aggregate.</w:t>
      </w:r>
    </w:p>
    <w:p w14:paraId="7EF72E1C" w14:textId="3A051DD1" w:rsidR="001955EB" w:rsidRDefault="001955EB" w:rsidP="00672E4E">
      <w:pPr>
        <w:rPr>
          <w:rStyle w:val="Emphasis"/>
          <w:i w:val="0"/>
          <w:iCs w:val="0"/>
        </w:rPr>
      </w:pPr>
      <w:r>
        <w:rPr>
          <w:rStyle w:val="Emphasis"/>
          <w:i w:val="0"/>
          <w:iCs w:val="0"/>
        </w:rPr>
        <w:t>Most common citations were:</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960"/>
        <w:gridCol w:w="1280"/>
      </w:tblGrid>
      <w:tr w:rsidR="00FB1474" w:rsidRPr="00FB1474" w14:paraId="234E3744" w14:textId="77777777" w:rsidTr="00FB1474">
        <w:trPr>
          <w:trHeight w:val="570"/>
        </w:trPr>
        <w:tc>
          <w:tcPr>
            <w:tcW w:w="5960" w:type="dxa"/>
            <w:shd w:val="clear" w:color="auto" w:fill="auto"/>
            <w:noWrap/>
            <w:vAlign w:val="bottom"/>
            <w:hideMark/>
          </w:tcPr>
          <w:p w14:paraId="613EC426" w14:textId="77777777" w:rsidR="00FB1474" w:rsidRPr="00FB1474" w:rsidRDefault="00FB1474" w:rsidP="00FB1474">
            <w:pPr>
              <w:rPr>
                <w:rFonts w:ascii="Aptos Narrow" w:hAnsi="Aptos Narrow"/>
                <w:b/>
                <w:bCs/>
                <w:color w:val="000000"/>
                <w:szCs w:val="22"/>
              </w:rPr>
            </w:pPr>
            <w:r w:rsidRPr="00FB1474">
              <w:rPr>
                <w:rFonts w:ascii="Aptos Narrow" w:hAnsi="Aptos Narrow"/>
                <w:b/>
                <w:bCs/>
                <w:color w:val="000000"/>
                <w:szCs w:val="22"/>
              </w:rPr>
              <w:t>Desk Audit and Programs and Services Citation Type</w:t>
            </w:r>
          </w:p>
        </w:tc>
        <w:tc>
          <w:tcPr>
            <w:tcW w:w="1280" w:type="dxa"/>
            <w:shd w:val="clear" w:color="auto" w:fill="auto"/>
            <w:vAlign w:val="bottom"/>
            <w:hideMark/>
          </w:tcPr>
          <w:p w14:paraId="3FF7DFB7" w14:textId="77777777" w:rsidR="00FB1474" w:rsidRPr="00FB1474" w:rsidRDefault="00FB1474" w:rsidP="00FB1474">
            <w:pPr>
              <w:rPr>
                <w:rFonts w:ascii="Aptos Narrow" w:hAnsi="Aptos Narrow"/>
                <w:b/>
                <w:bCs/>
                <w:color w:val="000000"/>
                <w:szCs w:val="22"/>
              </w:rPr>
            </w:pPr>
            <w:r w:rsidRPr="00FB1474">
              <w:rPr>
                <w:rFonts w:ascii="Aptos Narrow" w:hAnsi="Aptos Narrow"/>
                <w:b/>
                <w:bCs/>
                <w:color w:val="000000"/>
                <w:szCs w:val="22"/>
              </w:rPr>
              <w:t>Count of Citations</w:t>
            </w:r>
          </w:p>
        </w:tc>
      </w:tr>
      <w:tr w:rsidR="00FB1474" w:rsidRPr="00FB1474" w14:paraId="5BBB3955" w14:textId="77777777" w:rsidTr="00FB1474">
        <w:trPr>
          <w:trHeight w:val="285"/>
        </w:trPr>
        <w:tc>
          <w:tcPr>
            <w:tcW w:w="5960" w:type="dxa"/>
            <w:shd w:val="clear" w:color="auto" w:fill="auto"/>
            <w:noWrap/>
            <w:vAlign w:val="bottom"/>
            <w:hideMark/>
          </w:tcPr>
          <w:p w14:paraId="0AAADFA2"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Person centered planning policy</w:t>
            </w:r>
          </w:p>
        </w:tc>
        <w:tc>
          <w:tcPr>
            <w:tcW w:w="1280" w:type="dxa"/>
            <w:shd w:val="clear" w:color="auto" w:fill="auto"/>
            <w:noWrap/>
            <w:vAlign w:val="bottom"/>
            <w:hideMark/>
          </w:tcPr>
          <w:p w14:paraId="5851F89B"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16</w:t>
            </w:r>
          </w:p>
        </w:tc>
      </w:tr>
      <w:tr w:rsidR="00FB1474" w:rsidRPr="00FB1474" w14:paraId="4B1BEC07" w14:textId="77777777" w:rsidTr="00FB1474">
        <w:trPr>
          <w:trHeight w:val="285"/>
        </w:trPr>
        <w:tc>
          <w:tcPr>
            <w:tcW w:w="5960" w:type="dxa"/>
            <w:shd w:val="clear" w:color="auto" w:fill="auto"/>
            <w:noWrap/>
            <w:vAlign w:val="bottom"/>
            <w:hideMark/>
          </w:tcPr>
          <w:p w14:paraId="389368B7"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Provider Network policies and procedures</w:t>
            </w:r>
          </w:p>
        </w:tc>
        <w:tc>
          <w:tcPr>
            <w:tcW w:w="1280" w:type="dxa"/>
            <w:shd w:val="clear" w:color="auto" w:fill="auto"/>
            <w:noWrap/>
            <w:vAlign w:val="bottom"/>
            <w:hideMark/>
          </w:tcPr>
          <w:p w14:paraId="0A251178"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8</w:t>
            </w:r>
          </w:p>
        </w:tc>
      </w:tr>
      <w:tr w:rsidR="00FB1474" w:rsidRPr="00FB1474" w14:paraId="0AFB5325" w14:textId="77777777" w:rsidTr="00FB1474">
        <w:trPr>
          <w:trHeight w:val="285"/>
        </w:trPr>
        <w:tc>
          <w:tcPr>
            <w:tcW w:w="5960" w:type="dxa"/>
            <w:shd w:val="clear" w:color="auto" w:fill="auto"/>
            <w:noWrap/>
            <w:vAlign w:val="bottom"/>
            <w:hideMark/>
          </w:tcPr>
          <w:p w14:paraId="093AB4AB"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Financial policies and procedures</w:t>
            </w:r>
          </w:p>
        </w:tc>
        <w:tc>
          <w:tcPr>
            <w:tcW w:w="1280" w:type="dxa"/>
            <w:shd w:val="clear" w:color="auto" w:fill="auto"/>
            <w:noWrap/>
            <w:vAlign w:val="bottom"/>
            <w:hideMark/>
          </w:tcPr>
          <w:p w14:paraId="2C31BBB8"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6</w:t>
            </w:r>
          </w:p>
        </w:tc>
      </w:tr>
      <w:tr w:rsidR="00FB1474" w:rsidRPr="00FB1474" w14:paraId="39F806E7" w14:textId="77777777" w:rsidTr="00FB1474">
        <w:trPr>
          <w:trHeight w:val="285"/>
        </w:trPr>
        <w:tc>
          <w:tcPr>
            <w:tcW w:w="5960" w:type="dxa"/>
            <w:shd w:val="clear" w:color="auto" w:fill="auto"/>
            <w:noWrap/>
            <w:vAlign w:val="bottom"/>
            <w:hideMark/>
          </w:tcPr>
          <w:p w14:paraId="66B168FD"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CSS Program Plan and policy revision</w:t>
            </w:r>
          </w:p>
        </w:tc>
        <w:tc>
          <w:tcPr>
            <w:tcW w:w="1280" w:type="dxa"/>
            <w:shd w:val="clear" w:color="auto" w:fill="auto"/>
            <w:noWrap/>
            <w:vAlign w:val="bottom"/>
            <w:hideMark/>
          </w:tcPr>
          <w:p w14:paraId="3F1594BE"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4</w:t>
            </w:r>
          </w:p>
        </w:tc>
      </w:tr>
      <w:tr w:rsidR="00FB1474" w:rsidRPr="00FB1474" w14:paraId="3F8A9ABA" w14:textId="77777777" w:rsidTr="00FB1474">
        <w:trPr>
          <w:trHeight w:val="285"/>
        </w:trPr>
        <w:tc>
          <w:tcPr>
            <w:tcW w:w="5960" w:type="dxa"/>
            <w:shd w:val="clear" w:color="auto" w:fill="auto"/>
            <w:noWrap/>
            <w:vAlign w:val="bottom"/>
            <w:hideMark/>
          </w:tcPr>
          <w:p w14:paraId="7B2DA980"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Utilization Management plan</w:t>
            </w:r>
          </w:p>
        </w:tc>
        <w:tc>
          <w:tcPr>
            <w:tcW w:w="1280" w:type="dxa"/>
            <w:shd w:val="clear" w:color="auto" w:fill="auto"/>
            <w:noWrap/>
            <w:vAlign w:val="bottom"/>
            <w:hideMark/>
          </w:tcPr>
          <w:p w14:paraId="21CC8EAF"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3</w:t>
            </w:r>
          </w:p>
        </w:tc>
      </w:tr>
      <w:tr w:rsidR="00FB1474" w:rsidRPr="00FB1474" w14:paraId="7C2DF2ED" w14:textId="77777777" w:rsidTr="00FB1474">
        <w:trPr>
          <w:trHeight w:val="285"/>
        </w:trPr>
        <w:tc>
          <w:tcPr>
            <w:tcW w:w="5960" w:type="dxa"/>
            <w:shd w:val="clear" w:color="auto" w:fill="auto"/>
            <w:noWrap/>
            <w:vAlign w:val="bottom"/>
            <w:hideMark/>
          </w:tcPr>
          <w:p w14:paraId="435EB287"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 xml:space="preserve">Work to expand provider network </w:t>
            </w:r>
          </w:p>
        </w:tc>
        <w:tc>
          <w:tcPr>
            <w:tcW w:w="1280" w:type="dxa"/>
            <w:shd w:val="clear" w:color="auto" w:fill="auto"/>
            <w:noWrap/>
            <w:vAlign w:val="bottom"/>
            <w:hideMark/>
          </w:tcPr>
          <w:p w14:paraId="22F3C088"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3</w:t>
            </w:r>
          </w:p>
        </w:tc>
      </w:tr>
      <w:tr w:rsidR="00FB1474" w:rsidRPr="00FB1474" w14:paraId="4A357532" w14:textId="77777777" w:rsidTr="00FB1474">
        <w:trPr>
          <w:trHeight w:val="285"/>
        </w:trPr>
        <w:tc>
          <w:tcPr>
            <w:tcW w:w="5960" w:type="dxa"/>
            <w:shd w:val="clear" w:color="auto" w:fill="auto"/>
            <w:noWrap/>
            <w:vAlign w:val="bottom"/>
            <w:hideMark/>
          </w:tcPr>
          <w:p w14:paraId="09CD5FEB"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Trauma policy</w:t>
            </w:r>
          </w:p>
        </w:tc>
        <w:tc>
          <w:tcPr>
            <w:tcW w:w="1280" w:type="dxa"/>
            <w:shd w:val="clear" w:color="auto" w:fill="auto"/>
            <w:noWrap/>
            <w:vAlign w:val="bottom"/>
            <w:hideMark/>
          </w:tcPr>
          <w:p w14:paraId="26E56A8D"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2</w:t>
            </w:r>
          </w:p>
        </w:tc>
      </w:tr>
      <w:tr w:rsidR="00FB1474" w:rsidRPr="00FB1474" w14:paraId="0CD047A0" w14:textId="77777777" w:rsidTr="00FB1474">
        <w:trPr>
          <w:trHeight w:val="285"/>
        </w:trPr>
        <w:tc>
          <w:tcPr>
            <w:tcW w:w="5960" w:type="dxa"/>
            <w:shd w:val="clear" w:color="auto" w:fill="auto"/>
            <w:noWrap/>
            <w:vAlign w:val="bottom"/>
            <w:hideMark/>
          </w:tcPr>
          <w:p w14:paraId="7FDDCE0F" w14:textId="77777777" w:rsidR="00FB1474" w:rsidRPr="00FB1474" w:rsidRDefault="00FB1474" w:rsidP="00FB1474">
            <w:pPr>
              <w:rPr>
                <w:rFonts w:ascii="Aptos Narrow" w:hAnsi="Aptos Narrow"/>
                <w:color w:val="000000"/>
                <w:szCs w:val="22"/>
              </w:rPr>
            </w:pPr>
            <w:r w:rsidRPr="00FB1474">
              <w:rPr>
                <w:rFonts w:ascii="Aptos Narrow" w:hAnsi="Aptos Narrow"/>
                <w:color w:val="000000"/>
                <w:szCs w:val="22"/>
              </w:rPr>
              <w:t>Other policy changes</w:t>
            </w:r>
          </w:p>
        </w:tc>
        <w:tc>
          <w:tcPr>
            <w:tcW w:w="1280" w:type="dxa"/>
            <w:shd w:val="clear" w:color="auto" w:fill="auto"/>
            <w:noWrap/>
            <w:vAlign w:val="bottom"/>
            <w:hideMark/>
          </w:tcPr>
          <w:p w14:paraId="7B371FEA" w14:textId="77777777" w:rsidR="00FB1474" w:rsidRPr="00FB1474" w:rsidRDefault="00FB1474" w:rsidP="00FB1474">
            <w:pPr>
              <w:jc w:val="right"/>
              <w:rPr>
                <w:rFonts w:ascii="Aptos Narrow" w:hAnsi="Aptos Narrow"/>
                <w:color w:val="000000"/>
                <w:szCs w:val="22"/>
              </w:rPr>
            </w:pPr>
            <w:r w:rsidRPr="00FB1474">
              <w:rPr>
                <w:rFonts w:ascii="Aptos Narrow" w:hAnsi="Aptos Narrow"/>
                <w:color w:val="000000"/>
                <w:szCs w:val="22"/>
              </w:rPr>
              <w:t>2</w:t>
            </w:r>
          </w:p>
        </w:tc>
      </w:tr>
    </w:tbl>
    <w:p w14:paraId="7EEDC16B" w14:textId="77777777" w:rsidR="001955EB" w:rsidRDefault="001955EB" w:rsidP="00672E4E">
      <w:pPr>
        <w:rPr>
          <w:rStyle w:val="Emphasis"/>
          <w:i w:val="0"/>
          <w:iCs w:val="0"/>
        </w:rPr>
      </w:pPr>
    </w:p>
    <w:p w14:paraId="7DFA6F2B" w14:textId="77777777" w:rsidR="001955EB" w:rsidRDefault="001955EB" w:rsidP="00672E4E">
      <w:pPr>
        <w:rPr>
          <w:rStyle w:val="Emphasis"/>
          <w:i w:val="0"/>
          <w:iCs w:val="0"/>
        </w:rPr>
      </w:pPr>
    </w:p>
    <w:p w14:paraId="7296A465" w14:textId="77777777" w:rsidR="001955EB" w:rsidRPr="007A19EC" w:rsidRDefault="001955EB" w:rsidP="00672E4E">
      <w:pPr>
        <w:rPr>
          <w:rStyle w:val="Emphasis"/>
          <w:i w:val="0"/>
          <w:iCs w:val="0"/>
        </w:rPr>
      </w:pPr>
    </w:p>
    <w:p w14:paraId="11DC1F01" w14:textId="2DB3A7DB" w:rsidR="00427629" w:rsidRPr="00427629" w:rsidRDefault="00427629" w:rsidP="00672E4E">
      <w:pPr>
        <w:rPr>
          <w:rStyle w:val="Emphasis"/>
        </w:rPr>
      </w:pPr>
      <w:r w:rsidRPr="00427629">
        <w:rPr>
          <w:rStyle w:val="Emphasis"/>
        </w:rPr>
        <w:t>Staff Training and Credentialing:</w:t>
      </w:r>
    </w:p>
    <w:p w14:paraId="2A772F4F" w14:textId="52341241" w:rsidR="00427629" w:rsidRDefault="00427629" w:rsidP="00672E4E">
      <w:r>
        <w:t>Overall compliance:</w:t>
      </w:r>
      <w:r w:rsidR="00950184">
        <w:t xml:space="preserve"> </w:t>
      </w:r>
      <w:r w:rsidR="00444434">
        <w:t>90.5</w:t>
      </w:r>
      <w:r>
        <w:t xml:space="preserve">% </w:t>
      </w:r>
    </w:p>
    <w:p w14:paraId="23E582F6" w14:textId="23754498" w:rsidR="00427629" w:rsidRDefault="00F208E0" w:rsidP="00672E4E">
      <w:r>
        <w:t>Most common citations were:</w:t>
      </w:r>
    </w:p>
    <w:tbl>
      <w:tblPr>
        <w:tblW w:w="0" w:type="auto"/>
        <w:tblInd w:w="113" w:type="dxa"/>
        <w:tblLook w:val="04A0" w:firstRow="1" w:lastRow="0" w:firstColumn="1" w:lastColumn="0" w:noHBand="0" w:noVBand="1"/>
      </w:tblPr>
      <w:tblGrid>
        <w:gridCol w:w="4747"/>
        <w:gridCol w:w="1689"/>
      </w:tblGrid>
      <w:tr w:rsidR="00C66DAE" w:rsidRPr="00C66DAE" w14:paraId="0271D110"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1AC7" w14:textId="77777777" w:rsidR="00C66DAE" w:rsidRPr="00C66DAE" w:rsidRDefault="00C66DAE" w:rsidP="00C66DAE">
            <w:pPr>
              <w:rPr>
                <w:rFonts w:ascii="Calibri" w:hAnsi="Calibri" w:cs="Calibri"/>
                <w:b/>
                <w:bCs/>
                <w:sz w:val="20"/>
                <w:szCs w:val="20"/>
              </w:rPr>
            </w:pPr>
            <w:r w:rsidRPr="00C66DAE">
              <w:rPr>
                <w:rFonts w:ascii="Calibri" w:hAnsi="Calibri" w:cs="Calibri"/>
                <w:b/>
                <w:bCs/>
                <w:sz w:val="20"/>
                <w:szCs w:val="20"/>
              </w:rPr>
              <w:t>Staff training and credentialing citations</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F581D88" w14:textId="77777777" w:rsidR="00C66DAE" w:rsidRPr="00C66DAE" w:rsidRDefault="00C66DAE" w:rsidP="00C66DAE">
            <w:pPr>
              <w:rPr>
                <w:rFonts w:ascii="Calibri" w:hAnsi="Calibri" w:cs="Calibri"/>
                <w:b/>
                <w:bCs/>
                <w:sz w:val="20"/>
                <w:szCs w:val="20"/>
              </w:rPr>
            </w:pPr>
            <w:r w:rsidRPr="00C66DAE">
              <w:rPr>
                <w:rFonts w:ascii="Calibri" w:hAnsi="Calibri" w:cs="Calibri"/>
                <w:b/>
                <w:bCs/>
                <w:sz w:val="20"/>
                <w:szCs w:val="20"/>
              </w:rPr>
              <w:t>Count of citations</w:t>
            </w:r>
          </w:p>
        </w:tc>
      </w:tr>
      <w:tr w:rsidR="00C66DAE" w:rsidRPr="00C66DAE" w14:paraId="2B9DF282"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E0071"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Trainings missing or not timely (new ABA provider staff)</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E13E0A6"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18</w:t>
            </w:r>
          </w:p>
        </w:tc>
      </w:tr>
      <w:tr w:rsidR="00C66DAE" w:rsidRPr="00C66DAE" w14:paraId="2C7DEB10"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3386"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Trainings missing or not timely (contract provider staff)</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95E94C4"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10</w:t>
            </w:r>
          </w:p>
        </w:tc>
      </w:tr>
      <w:tr w:rsidR="00C66DAE" w:rsidRPr="00C66DAE" w14:paraId="1ED9943A"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F7FB4"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Credentialing process (contract provider)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8C313C0"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7</w:t>
            </w:r>
          </w:p>
        </w:tc>
      </w:tr>
      <w:tr w:rsidR="00C66DAE" w:rsidRPr="00C66DAE" w14:paraId="3C48D974"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848FE"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Credentialing process (new ABA provider staff)</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AB4FC88"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3</w:t>
            </w:r>
          </w:p>
        </w:tc>
      </w:tr>
      <w:tr w:rsidR="00C66DAE" w:rsidRPr="00C66DAE" w14:paraId="2D9F791B"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B0E22"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Missing proof of supervision (ABA tech)</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5EA03C4"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3</w:t>
            </w:r>
          </w:p>
        </w:tc>
      </w:tr>
      <w:tr w:rsidR="00C66DAE" w:rsidRPr="00C66DAE" w14:paraId="2B857CD3"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5C0DF"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Criminal background checks (New ABA provider staff)</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3F51077"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2</w:t>
            </w:r>
          </w:p>
        </w:tc>
      </w:tr>
      <w:tr w:rsidR="00C66DAE" w:rsidRPr="00C66DAE" w14:paraId="2BF360DF" w14:textId="77777777" w:rsidTr="00C66DAE">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26B17"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IPOS training documentation (new ABA provider)</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CA33349" w14:textId="77777777" w:rsidR="00C66DAE" w:rsidRPr="00C66DAE" w:rsidRDefault="00C66DAE" w:rsidP="00C66DAE">
            <w:pPr>
              <w:rPr>
                <w:rFonts w:ascii="Calibri" w:hAnsi="Calibri" w:cs="Calibri"/>
                <w:sz w:val="20"/>
                <w:szCs w:val="20"/>
              </w:rPr>
            </w:pPr>
            <w:r w:rsidRPr="00C66DAE">
              <w:rPr>
                <w:rFonts w:ascii="Calibri" w:hAnsi="Calibri" w:cs="Calibri"/>
                <w:sz w:val="20"/>
                <w:szCs w:val="20"/>
              </w:rPr>
              <w:t>2</w:t>
            </w:r>
          </w:p>
        </w:tc>
      </w:tr>
    </w:tbl>
    <w:p w14:paraId="0A9A49B0" w14:textId="77777777" w:rsidR="00F208E0" w:rsidRDefault="00F208E0" w:rsidP="00672E4E"/>
    <w:p w14:paraId="7C2DAFE7" w14:textId="2D6BA9DC" w:rsidR="00427629" w:rsidRPr="00427629" w:rsidRDefault="00427629" w:rsidP="00672E4E">
      <w:pPr>
        <w:rPr>
          <w:rStyle w:val="Emphasis"/>
        </w:rPr>
      </w:pPr>
      <w:r w:rsidRPr="00427629">
        <w:rPr>
          <w:rStyle w:val="Emphasis"/>
        </w:rPr>
        <w:t>Clinical Chart Reviews:</w:t>
      </w:r>
    </w:p>
    <w:p w14:paraId="381A9BD0" w14:textId="3956090C" w:rsidR="00427629" w:rsidRDefault="00427629" w:rsidP="00672E4E">
      <w:r>
        <w:t>Overall compliance: 96</w:t>
      </w:r>
      <w:r w:rsidR="00CB1887">
        <w:t>.2</w:t>
      </w:r>
      <w:r>
        <w:t>%</w:t>
      </w:r>
    </w:p>
    <w:p w14:paraId="29068FD2" w14:textId="7D7CD7FF" w:rsidR="00950184" w:rsidRDefault="00F208E0" w:rsidP="00672E4E">
      <w:r>
        <w:t>Most common citations were:</w:t>
      </w:r>
    </w:p>
    <w:tbl>
      <w:tblPr>
        <w:tblW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960"/>
        <w:gridCol w:w="1280"/>
      </w:tblGrid>
      <w:tr w:rsidR="007A19EC" w:rsidRPr="007A19EC" w14:paraId="47C44CCC" w14:textId="77777777" w:rsidTr="007A19EC">
        <w:trPr>
          <w:trHeight w:val="570"/>
        </w:trPr>
        <w:tc>
          <w:tcPr>
            <w:tcW w:w="5960" w:type="dxa"/>
            <w:shd w:val="clear" w:color="auto" w:fill="auto"/>
            <w:noWrap/>
            <w:vAlign w:val="bottom"/>
            <w:hideMark/>
          </w:tcPr>
          <w:p w14:paraId="3A7DC413" w14:textId="77777777" w:rsidR="007A19EC" w:rsidRPr="007A19EC" w:rsidRDefault="007A19EC" w:rsidP="007A19EC">
            <w:pPr>
              <w:rPr>
                <w:rFonts w:ascii="Aptos Narrow" w:hAnsi="Aptos Narrow"/>
                <w:b/>
                <w:bCs/>
                <w:color w:val="000000"/>
                <w:szCs w:val="22"/>
              </w:rPr>
            </w:pPr>
            <w:r w:rsidRPr="007A19EC">
              <w:rPr>
                <w:rFonts w:ascii="Aptos Narrow" w:hAnsi="Aptos Narrow"/>
                <w:b/>
                <w:bCs/>
                <w:color w:val="000000"/>
                <w:szCs w:val="22"/>
              </w:rPr>
              <w:t>Chart Review Citation Type</w:t>
            </w:r>
          </w:p>
        </w:tc>
        <w:tc>
          <w:tcPr>
            <w:tcW w:w="1280" w:type="dxa"/>
            <w:shd w:val="clear" w:color="auto" w:fill="auto"/>
            <w:vAlign w:val="bottom"/>
            <w:hideMark/>
          </w:tcPr>
          <w:p w14:paraId="05D7EDA3" w14:textId="77777777" w:rsidR="007A19EC" w:rsidRPr="007A19EC" w:rsidRDefault="007A19EC" w:rsidP="007A19EC">
            <w:pPr>
              <w:rPr>
                <w:rFonts w:ascii="Aptos Narrow" w:hAnsi="Aptos Narrow"/>
                <w:b/>
                <w:bCs/>
                <w:color w:val="000000"/>
                <w:szCs w:val="22"/>
              </w:rPr>
            </w:pPr>
            <w:r w:rsidRPr="007A19EC">
              <w:rPr>
                <w:rFonts w:ascii="Aptos Narrow" w:hAnsi="Aptos Narrow"/>
                <w:b/>
                <w:bCs/>
                <w:color w:val="000000"/>
                <w:szCs w:val="22"/>
              </w:rPr>
              <w:t>Count of Citations</w:t>
            </w:r>
          </w:p>
        </w:tc>
      </w:tr>
      <w:tr w:rsidR="007A19EC" w:rsidRPr="007A19EC" w14:paraId="2BFB87C4" w14:textId="77777777" w:rsidTr="007A19EC">
        <w:trPr>
          <w:trHeight w:val="285"/>
        </w:trPr>
        <w:tc>
          <w:tcPr>
            <w:tcW w:w="5960" w:type="dxa"/>
            <w:shd w:val="clear" w:color="auto" w:fill="auto"/>
            <w:noWrap/>
            <w:vAlign w:val="bottom"/>
            <w:hideMark/>
          </w:tcPr>
          <w:p w14:paraId="50C30BFE"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IPOS meets requirements</w:t>
            </w:r>
          </w:p>
        </w:tc>
        <w:tc>
          <w:tcPr>
            <w:tcW w:w="1280" w:type="dxa"/>
            <w:shd w:val="clear" w:color="auto" w:fill="auto"/>
            <w:noWrap/>
            <w:vAlign w:val="bottom"/>
            <w:hideMark/>
          </w:tcPr>
          <w:p w14:paraId="65AFFFF7"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22</w:t>
            </w:r>
          </w:p>
        </w:tc>
      </w:tr>
      <w:tr w:rsidR="007A19EC" w:rsidRPr="007A19EC" w14:paraId="3B7CE1FE" w14:textId="77777777" w:rsidTr="007A19EC">
        <w:trPr>
          <w:trHeight w:val="285"/>
        </w:trPr>
        <w:tc>
          <w:tcPr>
            <w:tcW w:w="5960" w:type="dxa"/>
            <w:shd w:val="clear" w:color="auto" w:fill="auto"/>
            <w:noWrap/>
            <w:vAlign w:val="bottom"/>
            <w:hideMark/>
          </w:tcPr>
          <w:p w14:paraId="6B94264B"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CLS Progress notes - residential provider</w:t>
            </w:r>
          </w:p>
        </w:tc>
        <w:tc>
          <w:tcPr>
            <w:tcW w:w="1280" w:type="dxa"/>
            <w:shd w:val="clear" w:color="auto" w:fill="auto"/>
            <w:noWrap/>
            <w:vAlign w:val="bottom"/>
            <w:hideMark/>
          </w:tcPr>
          <w:p w14:paraId="2D8DFF03"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10</w:t>
            </w:r>
          </w:p>
        </w:tc>
      </w:tr>
      <w:tr w:rsidR="007A19EC" w:rsidRPr="007A19EC" w14:paraId="1EC79589" w14:textId="77777777" w:rsidTr="007A19EC">
        <w:trPr>
          <w:trHeight w:val="285"/>
        </w:trPr>
        <w:tc>
          <w:tcPr>
            <w:tcW w:w="5960" w:type="dxa"/>
            <w:shd w:val="clear" w:color="auto" w:fill="auto"/>
            <w:noWrap/>
            <w:vAlign w:val="bottom"/>
            <w:hideMark/>
          </w:tcPr>
          <w:p w14:paraId="40F6A730"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Services not provided in amount, scope, duration authorized</w:t>
            </w:r>
          </w:p>
        </w:tc>
        <w:tc>
          <w:tcPr>
            <w:tcW w:w="1280" w:type="dxa"/>
            <w:shd w:val="clear" w:color="auto" w:fill="auto"/>
            <w:noWrap/>
            <w:vAlign w:val="bottom"/>
            <w:hideMark/>
          </w:tcPr>
          <w:p w14:paraId="5178B514"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9</w:t>
            </w:r>
          </w:p>
        </w:tc>
      </w:tr>
      <w:tr w:rsidR="007A19EC" w:rsidRPr="007A19EC" w14:paraId="5F8A39C2" w14:textId="77777777" w:rsidTr="007A19EC">
        <w:trPr>
          <w:trHeight w:val="285"/>
        </w:trPr>
        <w:tc>
          <w:tcPr>
            <w:tcW w:w="5960" w:type="dxa"/>
            <w:shd w:val="clear" w:color="auto" w:fill="auto"/>
            <w:noWrap/>
            <w:vAlign w:val="bottom"/>
            <w:hideMark/>
          </w:tcPr>
          <w:p w14:paraId="69C0775E"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CELSS Team progress notes - WMCMH</w:t>
            </w:r>
          </w:p>
        </w:tc>
        <w:tc>
          <w:tcPr>
            <w:tcW w:w="1280" w:type="dxa"/>
            <w:shd w:val="clear" w:color="auto" w:fill="auto"/>
            <w:noWrap/>
            <w:vAlign w:val="bottom"/>
            <w:hideMark/>
          </w:tcPr>
          <w:p w14:paraId="17B03FBF"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7</w:t>
            </w:r>
          </w:p>
        </w:tc>
      </w:tr>
      <w:tr w:rsidR="007A19EC" w:rsidRPr="007A19EC" w14:paraId="1A9C3B77" w14:textId="77777777" w:rsidTr="007A19EC">
        <w:trPr>
          <w:trHeight w:val="285"/>
        </w:trPr>
        <w:tc>
          <w:tcPr>
            <w:tcW w:w="5960" w:type="dxa"/>
            <w:shd w:val="clear" w:color="auto" w:fill="auto"/>
            <w:noWrap/>
            <w:vAlign w:val="bottom"/>
            <w:hideMark/>
          </w:tcPr>
          <w:p w14:paraId="54D6AA3B"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IPOS Training</w:t>
            </w:r>
          </w:p>
        </w:tc>
        <w:tc>
          <w:tcPr>
            <w:tcW w:w="1280" w:type="dxa"/>
            <w:shd w:val="clear" w:color="auto" w:fill="auto"/>
            <w:noWrap/>
            <w:vAlign w:val="bottom"/>
            <w:hideMark/>
          </w:tcPr>
          <w:p w14:paraId="4A4D82B5"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7</w:t>
            </w:r>
          </w:p>
        </w:tc>
      </w:tr>
      <w:tr w:rsidR="007A19EC" w:rsidRPr="007A19EC" w14:paraId="641DE302" w14:textId="77777777" w:rsidTr="007A19EC">
        <w:trPr>
          <w:trHeight w:val="285"/>
        </w:trPr>
        <w:tc>
          <w:tcPr>
            <w:tcW w:w="5960" w:type="dxa"/>
            <w:shd w:val="clear" w:color="auto" w:fill="auto"/>
            <w:noWrap/>
            <w:vAlign w:val="bottom"/>
            <w:hideMark/>
          </w:tcPr>
          <w:p w14:paraId="76A1F24F"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Autism variance</w:t>
            </w:r>
          </w:p>
        </w:tc>
        <w:tc>
          <w:tcPr>
            <w:tcW w:w="1280" w:type="dxa"/>
            <w:shd w:val="clear" w:color="auto" w:fill="auto"/>
            <w:noWrap/>
            <w:vAlign w:val="bottom"/>
            <w:hideMark/>
          </w:tcPr>
          <w:p w14:paraId="3DD9B5BD"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3</w:t>
            </w:r>
          </w:p>
        </w:tc>
      </w:tr>
      <w:tr w:rsidR="007A19EC" w:rsidRPr="007A19EC" w14:paraId="1F1302B7" w14:textId="77777777" w:rsidTr="007A19EC">
        <w:trPr>
          <w:trHeight w:val="285"/>
        </w:trPr>
        <w:tc>
          <w:tcPr>
            <w:tcW w:w="5960" w:type="dxa"/>
            <w:shd w:val="clear" w:color="auto" w:fill="auto"/>
            <w:noWrap/>
            <w:vAlign w:val="bottom"/>
            <w:hideMark/>
          </w:tcPr>
          <w:p w14:paraId="699AAB46"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Periodic Reviews timely and complete</w:t>
            </w:r>
          </w:p>
        </w:tc>
        <w:tc>
          <w:tcPr>
            <w:tcW w:w="1280" w:type="dxa"/>
            <w:shd w:val="clear" w:color="auto" w:fill="auto"/>
            <w:noWrap/>
            <w:vAlign w:val="bottom"/>
            <w:hideMark/>
          </w:tcPr>
          <w:p w14:paraId="6DA99DAE"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3</w:t>
            </w:r>
          </w:p>
        </w:tc>
      </w:tr>
      <w:tr w:rsidR="007A19EC" w:rsidRPr="007A19EC" w14:paraId="57DE241F" w14:textId="77777777" w:rsidTr="007A19EC">
        <w:trPr>
          <w:trHeight w:val="285"/>
        </w:trPr>
        <w:tc>
          <w:tcPr>
            <w:tcW w:w="5960" w:type="dxa"/>
            <w:shd w:val="clear" w:color="auto" w:fill="auto"/>
            <w:noWrap/>
            <w:vAlign w:val="bottom"/>
            <w:hideMark/>
          </w:tcPr>
          <w:p w14:paraId="375BEC8A" w14:textId="19B7DC03" w:rsidR="007A19EC" w:rsidRPr="007A19EC" w:rsidRDefault="007A19EC" w:rsidP="007A19EC">
            <w:pPr>
              <w:rPr>
                <w:rFonts w:ascii="Aptos Narrow" w:hAnsi="Aptos Narrow"/>
                <w:color w:val="000000"/>
                <w:szCs w:val="22"/>
              </w:rPr>
            </w:pPr>
            <w:r w:rsidRPr="007A19EC">
              <w:rPr>
                <w:rFonts w:ascii="Aptos Narrow" w:hAnsi="Aptos Narrow"/>
                <w:color w:val="000000"/>
                <w:szCs w:val="22"/>
              </w:rPr>
              <w:t>Autism Progress notes: Advisacare</w:t>
            </w:r>
            <w:r w:rsidR="00FE6AFA">
              <w:rPr>
                <w:rFonts w:ascii="Aptos Narrow" w:hAnsi="Aptos Narrow"/>
                <w:color w:val="000000"/>
                <w:szCs w:val="22"/>
              </w:rPr>
              <w:t xml:space="preserve"> (Rebound)</w:t>
            </w:r>
          </w:p>
        </w:tc>
        <w:tc>
          <w:tcPr>
            <w:tcW w:w="1280" w:type="dxa"/>
            <w:shd w:val="clear" w:color="auto" w:fill="auto"/>
            <w:noWrap/>
            <w:vAlign w:val="bottom"/>
            <w:hideMark/>
          </w:tcPr>
          <w:p w14:paraId="5C8E3D9A"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2</w:t>
            </w:r>
          </w:p>
        </w:tc>
      </w:tr>
      <w:tr w:rsidR="007A19EC" w:rsidRPr="007A19EC" w14:paraId="0E0B79A0" w14:textId="77777777" w:rsidTr="007A19EC">
        <w:trPr>
          <w:trHeight w:val="285"/>
        </w:trPr>
        <w:tc>
          <w:tcPr>
            <w:tcW w:w="5960" w:type="dxa"/>
            <w:shd w:val="clear" w:color="auto" w:fill="auto"/>
            <w:noWrap/>
            <w:vAlign w:val="bottom"/>
            <w:hideMark/>
          </w:tcPr>
          <w:p w14:paraId="001C97AD"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Copy of SD Budget and Agreement in Chart</w:t>
            </w:r>
          </w:p>
        </w:tc>
        <w:tc>
          <w:tcPr>
            <w:tcW w:w="1280" w:type="dxa"/>
            <w:shd w:val="clear" w:color="auto" w:fill="auto"/>
            <w:noWrap/>
            <w:vAlign w:val="bottom"/>
            <w:hideMark/>
          </w:tcPr>
          <w:p w14:paraId="63F3763A"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2</w:t>
            </w:r>
          </w:p>
        </w:tc>
      </w:tr>
      <w:tr w:rsidR="007A19EC" w:rsidRPr="007A19EC" w14:paraId="7EB0985F" w14:textId="77777777" w:rsidTr="007A19EC">
        <w:trPr>
          <w:trHeight w:val="285"/>
        </w:trPr>
        <w:tc>
          <w:tcPr>
            <w:tcW w:w="5960" w:type="dxa"/>
            <w:shd w:val="clear" w:color="auto" w:fill="auto"/>
            <w:noWrap/>
            <w:vAlign w:val="bottom"/>
            <w:hideMark/>
          </w:tcPr>
          <w:p w14:paraId="694595DC"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IPOS addendum to add new services</w:t>
            </w:r>
          </w:p>
        </w:tc>
        <w:tc>
          <w:tcPr>
            <w:tcW w:w="1280" w:type="dxa"/>
            <w:shd w:val="clear" w:color="auto" w:fill="auto"/>
            <w:noWrap/>
            <w:vAlign w:val="bottom"/>
            <w:hideMark/>
          </w:tcPr>
          <w:p w14:paraId="2D93159B"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2</w:t>
            </w:r>
          </w:p>
        </w:tc>
      </w:tr>
      <w:tr w:rsidR="007A19EC" w:rsidRPr="007A19EC" w14:paraId="0105E73A" w14:textId="77777777" w:rsidTr="007A19EC">
        <w:trPr>
          <w:trHeight w:val="285"/>
        </w:trPr>
        <w:tc>
          <w:tcPr>
            <w:tcW w:w="5960" w:type="dxa"/>
            <w:shd w:val="clear" w:color="auto" w:fill="auto"/>
            <w:noWrap/>
            <w:vAlign w:val="bottom"/>
            <w:hideMark/>
          </w:tcPr>
          <w:p w14:paraId="57D27623" w14:textId="77777777" w:rsidR="007A19EC" w:rsidRPr="007A19EC" w:rsidRDefault="007A19EC" w:rsidP="007A19EC">
            <w:pPr>
              <w:rPr>
                <w:rFonts w:ascii="Aptos Narrow" w:hAnsi="Aptos Narrow"/>
                <w:color w:val="000000"/>
                <w:szCs w:val="22"/>
              </w:rPr>
            </w:pPr>
            <w:r w:rsidRPr="007A19EC">
              <w:rPr>
                <w:rFonts w:ascii="Aptos Narrow" w:hAnsi="Aptos Narrow"/>
                <w:color w:val="000000"/>
                <w:szCs w:val="22"/>
              </w:rPr>
              <w:t>Pre-Plans meet requirements</w:t>
            </w:r>
          </w:p>
        </w:tc>
        <w:tc>
          <w:tcPr>
            <w:tcW w:w="1280" w:type="dxa"/>
            <w:shd w:val="clear" w:color="auto" w:fill="auto"/>
            <w:noWrap/>
            <w:vAlign w:val="bottom"/>
            <w:hideMark/>
          </w:tcPr>
          <w:p w14:paraId="400AFFD8" w14:textId="77777777" w:rsidR="007A19EC" w:rsidRPr="007A19EC" w:rsidRDefault="007A19EC" w:rsidP="007A19EC">
            <w:pPr>
              <w:jc w:val="right"/>
              <w:rPr>
                <w:rFonts w:ascii="Aptos Narrow" w:hAnsi="Aptos Narrow"/>
                <w:color w:val="000000"/>
                <w:szCs w:val="22"/>
              </w:rPr>
            </w:pPr>
            <w:r w:rsidRPr="007A19EC">
              <w:rPr>
                <w:rFonts w:ascii="Aptos Narrow" w:hAnsi="Aptos Narrow"/>
                <w:color w:val="000000"/>
                <w:szCs w:val="22"/>
              </w:rPr>
              <w:t>2</w:t>
            </w:r>
          </w:p>
        </w:tc>
      </w:tr>
    </w:tbl>
    <w:p w14:paraId="2E4F9C19" w14:textId="77777777" w:rsidR="00F208E0" w:rsidRDefault="00F208E0" w:rsidP="00672E4E"/>
    <w:p w14:paraId="5D2117E9" w14:textId="77777777" w:rsidR="00672E4E" w:rsidRDefault="00672E4E" w:rsidP="00672E4E">
      <w:pPr>
        <w:pStyle w:val="Heading2"/>
        <w:spacing w:before="0"/>
      </w:pPr>
      <w:bookmarkStart w:id="147" w:name="_Toc155694127"/>
      <w:bookmarkStart w:id="148" w:name="_Toc155694500"/>
      <w:r>
        <w:t>Comparative Analysis</w:t>
      </w:r>
      <w:bookmarkEnd w:id="147"/>
      <w:bookmarkEnd w:id="148"/>
      <w:r>
        <w:t xml:space="preserve"> </w:t>
      </w:r>
    </w:p>
    <w:p w14:paraId="6CB70715" w14:textId="540E630F" w:rsidR="00136EA7" w:rsidRDefault="00255976" w:rsidP="00672E4E">
      <w:r>
        <w:t xml:space="preserve">Desk audit and program specific were last audited in 2022, and most areas declined in compliance since then.  </w:t>
      </w:r>
      <w:r w:rsidR="009B5BE1">
        <w:t xml:space="preserve">Staff training and </w:t>
      </w:r>
      <w:proofErr w:type="gramStart"/>
      <w:r w:rsidR="009B5BE1">
        <w:t>credentialing</w:t>
      </w:r>
      <w:proofErr w:type="gramEnd"/>
      <w:r w:rsidR="009B5BE1">
        <w:t xml:space="preserve"> performance improved over last year in some </w:t>
      </w:r>
      <w:proofErr w:type="gramStart"/>
      <w:r w:rsidR="009B5BE1">
        <w:t>areas, and</w:t>
      </w:r>
      <w:proofErr w:type="gramEnd"/>
      <w:r w:rsidR="009B5BE1">
        <w:t xml:space="preserve"> declined in others.  Chart review results improved for all populations except </w:t>
      </w:r>
      <w:r w:rsidR="00905A5D">
        <w:t>MI Adult</w:t>
      </w:r>
      <w:r w:rsidR="009B5BE1">
        <w:t xml:space="preserve">.  </w:t>
      </w:r>
    </w:p>
    <w:p w14:paraId="3216AF46" w14:textId="77777777" w:rsidR="009B5BE1" w:rsidRPr="00AC206B" w:rsidRDefault="009B5BE1" w:rsidP="00672E4E"/>
    <w:p w14:paraId="4C58FDBF" w14:textId="77777777" w:rsidR="00672E4E" w:rsidRDefault="00672E4E" w:rsidP="00672E4E">
      <w:pPr>
        <w:pStyle w:val="Heading2"/>
        <w:spacing w:before="0"/>
      </w:pPr>
      <w:bookmarkStart w:id="149" w:name="_Toc155694128"/>
      <w:bookmarkStart w:id="150" w:name="_Toc155694501"/>
      <w:r>
        <w:t>Trends</w:t>
      </w:r>
      <w:bookmarkEnd w:id="149"/>
      <w:bookmarkEnd w:id="150"/>
    </w:p>
    <w:p w14:paraId="0D0B7410" w14:textId="4A36EEC1" w:rsidR="00672E4E" w:rsidRDefault="009B5BE1" w:rsidP="00672E4E">
      <w:r>
        <w:t>Performance is trending towards improvement</w:t>
      </w:r>
      <w:r w:rsidR="003B3F2A">
        <w:t xml:space="preserve"> for Clinical Chart review, is fairly steady for training and credentialing, and is down for desk audit</w:t>
      </w:r>
      <w:r>
        <w:t xml:space="preserve">.  </w:t>
      </w:r>
    </w:p>
    <w:p w14:paraId="343CF475" w14:textId="77777777" w:rsidR="00427629" w:rsidRPr="00AC206B" w:rsidRDefault="00427629" w:rsidP="00672E4E"/>
    <w:p w14:paraId="0B703DF7" w14:textId="77777777" w:rsidR="00672E4E" w:rsidRDefault="00672E4E" w:rsidP="00672E4E">
      <w:pPr>
        <w:pStyle w:val="Heading2"/>
        <w:spacing w:before="0"/>
      </w:pPr>
      <w:bookmarkStart w:id="151" w:name="_Toc155694129"/>
      <w:bookmarkStart w:id="152" w:name="_Toc155694502"/>
      <w:r>
        <w:t>Causes</w:t>
      </w:r>
      <w:bookmarkEnd w:id="151"/>
      <w:bookmarkEnd w:id="152"/>
    </w:p>
    <w:p w14:paraId="6C05F063" w14:textId="66E27BF2" w:rsidR="00672E4E" w:rsidRDefault="00F208E0" w:rsidP="00672E4E">
      <w:r>
        <w:t xml:space="preserve">See areas most commonly cited.  </w:t>
      </w:r>
    </w:p>
    <w:p w14:paraId="3F72144E" w14:textId="77777777" w:rsidR="00427629" w:rsidRPr="00AC206B" w:rsidRDefault="00427629" w:rsidP="00672E4E"/>
    <w:p w14:paraId="3AE406FE" w14:textId="77777777" w:rsidR="00672E4E" w:rsidRDefault="00672E4E" w:rsidP="00672E4E">
      <w:pPr>
        <w:pStyle w:val="Heading2"/>
        <w:spacing w:before="0"/>
      </w:pPr>
      <w:bookmarkStart w:id="153" w:name="_Toc155694130"/>
      <w:bookmarkStart w:id="154" w:name="_Toc155694503"/>
      <w:r>
        <w:t>Impact of Other Factors</w:t>
      </w:r>
      <w:bookmarkEnd w:id="153"/>
      <w:bookmarkEnd w:id="154"/>
    </w:p>
    <w:p w14:paraId="58ED1005" w14:textId="1DC526F6" w:rsidR="00672E4E" w:rsidRDefault="00DC7D5A" w:rsidP="00672E4E">
      <w:r>
        <w:t xml:space="preserve">The LRE Audit team interpreted some desk audit standards differently in 2024 than they did in 2022, i.e. proofs that were previously accepted were not accepted this time.  </w:t>
      </w:r>
      <w:r w:rsidR="00312227">
        <w:t xml:space="preserve">Provider training compliance was similarly low, however quite a few training proofs were present just not provided in time for the audit.  </w:t>
      </w:r>
    </w:p>
    <w:p w14:paraId="0C19141D" w14:textId="77777777" w:rsidR="00427629" w:rsidRPr="00AC206B" w:rsidRDefault="00427629" w:rsidP="00672E4E"/>
    <w:p w14:paraId="198C702D" w14:textId="77777777" w:rsidR="00672E4E" w:rsidRDefault="00672E4E" w:rsidP="00672E4E">
      <w:pPr>
        <w:pStyle w:val="Heading2"/>
        <w:spacing w:before="0"/>
      </w:pPr>
      <w:bookmarkStart w:id="155" w:name="_Toc155694131"/>
      <w:bookmarkStart w:id="156" w:name="_Toc155694504"/>
      <w:r>
        <w:t>Actions Taken and Their Effectiveness</w:t>
      </w:r>
      <w:bookmarkEnd w:id="155"/>
      <w:bookmarkEnd w:id="156"/>
    </w:p>
    <w:p w14:paraId="247E81F9" w14:textId="72DAE9A4" w:rsidR="00427629" w:rsidRDefault="00DC7D5A" w:rsidP="00672E4E">
      <w:r>
        <w:t xml:space="preserve">All corrective action plans </w:t>
      </w:r>
      <w:r w:rsidR="004D462F">
        <w:t xml:space="preserve">from FY23 </w:t>
      </w:r>
      <w:r>
        <w:t xml:space="preserve">were completed </w:t>
      </w:r>
      <w:r w:rsidR="004D462F">
        <w:t xml:space="preserve">timely.  </w:t>
      </w:r>
    </w:p>
    <w:p w14:paraId="28C16FD6" w14:textId="77777777" w:rsidR="00DC7D5A" w:rsidRPr="00AC206B" w:rsidRDefault="00DC7D5A" w:rsidP="00672E4E"/>
    <w:p w14:paraId="1F1D0ECC" w14:textId="77777777" w:rsidR="00427629" w:rsidRDefault="00672E4E" w:rsidP="00427629">
      <w:pPr>
        <w:pStyle w:val="Heading2"/>
      </w:pPr>
      <w:bookmarkStart w:id="157" w:name="_Toc155694132"/>
      <w:bookmarkStart w:id="158" w:name="_Toc155694505"/>
      <w:r>
        <w:t>Recommendations</w:t>
      </w:r>
      <w:bookmarkEnd w:id="157"/>
      <w:bookmarkEnd w:id="158"/>
      <w:r>
        <w:t xml:space="preserve"> </w:t>
      </w:r>
    </w:p>
    <w:p w14:paraId="2C59FB40" w14:textId="48FECCC6" w:rsidR="00427629" w:rsidRDefault="004D462F" w:rsidP="00427629">
      <w:r>
        <w:t>The</w:t>
      </w:r>
      <w:r w:rsidR="00427629">
        <w:t xml:space="preserve"> Quality Records Review </w:t>
      </w:r>
      <w:r>
        <w:t xml:space="preserve">process started in FY24 </w:t>
      </w:r>
      <w:r w:rsidR="00427629">
        <w:t>focus</w:t>
      </w:r>
      <w:r>
        <w:t>es</w:t>
      </w:r>
      <w:r w:rsidR="00427629">
        <w:t xml:space="preserve"> on areas of lower performance in the clinical chart review.  </w:t>
      </w:r>
      <w:r w:rsidR="00312227">
        <w:t>Recommend a better process of gathering training provider proofs prior to audit.</w:t>
      </w:r>
      <w:r w:rsidR="00FF3F41">
        <w:t xml:space="preserve">  Recommend that remaining desk audit corrective actions are completed.  </w:t>
      </w:r>
    </w:p>
    <w:p w14:paraId="4AB65DC3" w14:textId="77777777" w:rsidR="00427629" w:rsidRDefault="00427629" w:rsidP="00427629"/>
    <w:p w14:paraId="11797BA7" w14:textId="1308912E" w:rsidR="00AC206B" w:rsidRDefault="00AC206B" w:rsidP="00427629">
      <w:pPr>
        <w:rPr>
          <w:rFonts w:cstheme="minorHAnsi"/>
          <w:sz w:val="20"/>
          <w:szCs w:val="20"/>
        </w:rPr>
      </w:pPr>
      <w:r>
        <w:rPr>
          <w:rFonts w:cstheme="minorHAnsi"/>
          <w:sz w:val="20"/>
          <w:szCs w:val="20"/>
        </w:rPr>
        <w:br w:type="page"/>
      </w:r>
    </w:p>
    <w:p w14:paraId="42B007B5" w14:textId="0A75437D" w:rsidR="00594D4A" w:rsidRDefault="00594D4A" w:rsidP="004220FD">
      <w:pPr>
        <w:pStyle w:val="Heading1"/>
        <w:numPr>
          <w:ilvl w:val="0"/>
          <w:numId w:val="2"/>
        </w:numPr>
        <w:tabs>
          <w:tab w:val="num" w:pos="360"/>
        </w:tabs>
        <w:spacing w:before="0"/>
        <w:ind w:left="0" w:firstLine="0"/>
      </w:pPr>
      <w:bookmarkStart w:id="159" w:name="_Toc155689315"/>
      <w:bookmarkStart w:id="160" w:name="_Toc155694133"/>
      <w:bookmarkStart w:id="161" w:name="_Toc155694506"/>
      <w:r>
        <w:t>Consumer Net Promoter Score</w:t>
      </w:r>
      <w:bookmarkEnd w:id="159"/>
      <w:bookmarkEnd w:id="160"/>
      <w:bookmarkEnd w:id="161"/>
    </w:p>
    <w:p w14:paraId="76248C88" w14:textId="55660B3D" w:rsidR="00594D4A" w:rsidRDefault="00594D4A" w:rsidP="00594D4A">
      <w:r w:rsidRPr="00AC206B">
        <w:rPr>
          <w:b/>
          <w:bCs/>
        </w:rPr>
        <w:t>Data Source:</w:t>
      </w:r>
      <w:r>
        <w:t xml:space="preserve"> </w:t>
      </w:r>
      <w:r w:rsidR="00151D90">
        <w:t>Customer Engagement Team Records</w:t>
      </w:r>
    </w:p>
    <w:p w14:paraId="62080BCF" w14:textId="0A2526B8" w:rsidR="0018470E" w:rsidRPr="0018470E" w:rsidRDefault="0018470E" w:rsidP="00594D4A">
      <w:r>
        <w:rPr>
          <w:b/>
          <w:bCs/>
        </w:rPr>
        <w:t>Description:</w:t>
      </w:r>
      <w:r>
        <w:t xml:space="preserve"> Brief customer satisfaction survey</w:t>
      </w:r>
    </w:p>
    <w:p w14:paraId="73303F2E" w14:textId="488D9DFF" w:rsidR="00594D4A" w:rsidRDefault="00594D4A" w:rsidP="00594D4A">
      <w:r w:rsidRPr="00AC206B">
        <w:rPr>
          <w:b/>
          <w:bCs/>
        </w:rPr>
        <w:t>Benchmark:</w:t>
      </w:r>
      <w:r>
        <w:t xml:space="preserve"> </w:t>
      </w:r>
      <w:r w:rsidR="00151D90" w:rsidRPr="00E840E1">
        <w:rPr>
          <w:rFonts w:cstheme="minorHAnsi"/>
          <w:sz w:val="20"/>
          <w:szCs w:val="20"/>
        </w:rPr>
        <w:t>Score of 30 or higher; 100 or more responses per month.</w:t>
      </w:r>
    </w:p>
    <w:p w14:paraId="1CF4B8A1" w14:textId="4E719A20" w:rsidR="00594D4A" w:rsidRDefault="00594D4A" w:rsidP="00594D4A">
      <w:r w:rsidRPr="00AC206B">
        <w:rPr>
          <w:b/>
          <w:bCs/>
        </w:rPr>
        <w:t>Lead:</w:t>
      </w:r>
      <w:r>
        <w:t xml:space="preserve"> </w:t>
      </w:r>
      <w:r w:rsidR="00151D90">
        <w:t>Jodi Garrow</w:t>
      </w:r>
    </w:p>
    <w:p w14:paraId="735BC822" w14:textId="77777777" w:rsidR="00594D4A" w:rsidRDefault="00594D4A" w:rsidP="00594D4A"/>
    <w:p w14:paraId="2319C3C7" w14:textId="739387EE" w:rsidR="00594D4A" w:rsidRDefault="00594D4A" w:rsidP="00021157">
      <w:pPr>
        <w:pStyle w:val="Heading2"/>
        <w:numPr>
          <w:ilvl w:val="1"/>
          <w:numId w:val="19"/>
        </w:numPr>
        <w:spacing w:before="0"/>
      </w:pPr>
      <w:bookmarkStart w:id="162" w:name="_Toc155694134"/>
      <w:bookmarkStart w:id="163" w:name="_Toc155694507"/>
      <w:r>
        <w:t>Performance Summary for FY 202</w:t>
      </w:r>
      <w:bookmarkEnd w:id="162"/>
      <w:bookmarkEnd w:id="163"/>
      <w:r w:rsidR="002D5134">
        <w:t>4</w:t>
      </w:r>
      <w:r w:rsidR="00895FE2" w:rsidRPr="00895FE2">
        <w:t>, YTD</w:t>
      </w:r>
    </w:p>
    <w:p w14:paraId="4FD9A248" w14:textId="72BAD5A5" w:rsidR="00151D90" w:rsidRDefault="00151D90" w:rsidP="00151D90">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 xml:space="preserve">Performance </w:t>
      </w:r>
      <w:r w:rsidR="00EA60B6">
        <w:rPr>
          <w:rStyle w:val="cf01"/>
          <w:rFonts w:asciiTheme="minorHAnsi" w:hAnsiTheme="minorHAnsi" w:cstheme="minorBidi"/>
          <w:sz w:val="20"/>
          <w:szCs w:val="20"/>
        </w:rPr>
        <w:t>continues to trend in the excellent range</w:t>
      </w:r>
      <w:r w:rsidR="007925D7">
        <w:rPr>
          <w:rStyle w:val="cf01"/>
          <w:rFonts w:asciiTheme="minorHAnsi" w:hAnsiTheme="minorHAnsi" w:cstheme="minorBidi"/>
          <w:sz w:val="20"/>
          <w:szCs w:val="20"/>
        </w:rPr>
        <w:t>.</w:t>
      </w:r>
    </w:p>
    <w:p w14:paraId="2E7873D9" w14:textId="77777777" w:rsidR="00594D4A" w:rsidRPr="00AC206B" w:rsidRDefault="00594D4A" w:rsidP="00594D4A"/>
    <w:p w14:paraId="5E011B68" w14:textId="77777777" w:rsidR="00594D4A" w:rsidRDefault="00594D4A" w:rsidP="00594D4A">
      <w:pPr>
        <w:pStyle w:val="Heading2"/>
        <w:spacing w:before="0"/>
      </w:pPr>
      <w:bookmarkStart w:id="164" w:name="_Toc155694135"/>
      <w:bookmarkStart w:id="165" w:name="_Toc155694508"/>
      <w:r>
        <w:t>Comparative Analysis</w:t>
      </w:r>
      <w:bookmarkEnd w:id="164"/>
      <w:bookmarkEnd w:id="165"/>
      <w:r>
        <w:t xml:space="preserve"> </w:t>
      </w:r>
    </w:p>
    <w:p w14:paraId="7089ED84" w14:textId="1F56412A" w:rsidR="00151D90" w:rsidRPr="00417C38" w:rsidRDefault="00151D90" w:rsidP="00417C38">
      <w:pPr>
        <w:pStyle w:val="pf0"/>
        <w:spacing w:before="0" w:beforeAutospacing="0" w:after="0" w:afterAutospacing="0"/>
        <w:rPr>
          <w:rStyle w:val="cf01"/>
          <w:rFonts w:asciiTheme="minorHAnsi" w:hAnsiTheme="minorHAnsi" w:cstheme="minorBidi"/>
          <w:sz w:val="20"/>
          <w:szCs w:val="20"/>
        </w:rPr>
      </w:pPr>
      <w:r w:rsidRPr="00417C38">
        <w:rPr>
          <w:rStyle w:val="cf01"/>
          <w:rFonts w:asciiTheme="minorHAnsi" w:hAnsiTheme="minorHAnsi" w:cstheme="minorBidi"/>
          <w:sz w:val="20"/>
          <w:szCs w:val="20"/>
        </w:rPr>
        <w:t xml:space="preserve">While within standard, performance is slightly </w:t>
      </w:r>
      <w:r w:rsidR="00EA60B6">
        <w:rPr>
          <w:rStyle w:val="cf01"/>
          <w:rFonts w:asciiTheme="minorHAnsi" w:hAnsiTheme="minorHAnsi" w:cstheme="minorBidi"/>
          <w:sz w:val="20"/>
          <w:szCs w:val="20"/>
        </w:rPr>
        <w:t>higher</w:t>
      </w:r>
      <w:r w:rsidRPr="00417C38">
        <w:rPr>
          <w:rStyle w:val="cf01"/>
          <w:rFonts w:asciiTheme="minorHAnsi" w:hAnsiTheme="minorHAnsi" w:cstheme="minorBidi"/>
          <w:sz w:val="20"/>
          <w:szCs w:val="20"/>
        </w:rPr>
        <w:t xml:space="preserve"> than previous years. </w:t>
      </w:r>
      <w:r w:rsidR="00581356">
        <w:rPr>
          <w:rStyle w:val="cf01"/>
          <w:rFonts w:asciiTheme="minorHAnsi" w:hAnsiTheme="minorHAnsi" w:cstheme="minorBidi"/>
          <w:sz w:val="20"/>
          <w:szCs w:val="20"/>
        </w:rPr>
        <w:t>T</w:t>
      </w:r>
      <w:r w:rsidRPr="00417C38">
        <w:rPr>
          <w:rStyle w:val="cf01"/>
          <w:rFonts w:asciiTheme="minorHAnsi" w:hAnsiTheme="minorHAnsi" w:cstheme="minorBidi"/>
          <w:sz w:val="20"/>
          <w:szCs w:val="20"/>
        </w:rPr>
        <w:t xml:space="preserve">here was an increase in the number of surveys </w:t>
      </w:r>
      <w:r w:rsidR="00EA60B6">
        <w:rPr>
          <w:rStyle w:val="cf01"/>
          <w:rFonts w:asciiTheme="minorHAnsi" w:hAnsiTheme="minorHAnsi" w:cstheme="minorBidi"/>
          <w:sz w:val="20"/>
          <w:szCs w:val="20"/>
        </w:rPr>
        <w:t xml:space="preserve">being </w:t>
      </w:r>
      <w:r w:rsidRPr="00417C38">
        <w:rPr>
          <w:rStyle w:val="cf01"/>
          <w:rFonts w:asciiTheme="minorHAnsi" w:hAnsiTheme="minorHAnsi" w:cstheme="minorBidi"/>
          <w:sz w:val="20"/>
          <w:szCs w:val="20"/>
        </w:rPr>
        <w:t>completed.</w:t>
      </w:r>
    </w:p>
    <w:p w14:paraId="6B853ADF" w14:textId="77777777" w:rsidR="00594D4A" w:rsidRPr="00AC206B" w:rsidRDefault="00594D4A" w:rsidP="00594D4A"/>
    <w:p w14:paraId="713071E6" w14:textId="77777777" w:rsidR="00594D4A" w:rsidRDefault="00594D4A" w:rsidP="00594D4A">
      <w:pPr>
        <w:pStyle w:val="Heading2"/>
        <w:spacing w:before="0"/>
      </w:pPr>
      <w:bookmarkStart w:id="166" w:name="_Toc155694136"/>
      <w:bookmarkStart w:id="167" w:name="_Toc155694509"/>
      <w:r>
        <w:t>Trends</w:t>
      </w:r>
      <w:bookmarkEnd w:id="166"/>
      <w:bookmarkEnd w:id="167"/>
    </w:p>
    <w:p w14:paraId="65DF4E94" w14:textId="77777777" w:rsidR="00151D90" w:rsidRDefault="00151D90" w:rsidP="00151D90">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 xml:space="preserve">Consumers continue to share satisfaction overall. </w:t>
      </w:r>
    </w:p>
    <w:p w14:paraId="6A8E6C2E" w14:textId="77777777" w:rsidR="00594D4A" w:rsidRPr="00AC206B" w:rsidRDefault="00594D4A" w:rsidP="00594D4A"/>
    <w:p w14:paraId="74D902A4" w14:textId="77777777" w:rsidR="00594D4A" w:rsidRDefault="00594D4A" w:rsidP="00594D4A">
      <w:pPr>
        <w:pStyle w:val="Heading2"/>
        <w:spacing w:before="0"/>
      </w:pPr>
      <w:bookmarkStart w:id="168" w:name="_Toc155694137"/>
      <w:bookmarkStart w:id="169" w:name="_Toc155694510"/>
      <w:r>
        <w:t>Causes</w:t>
      </w:r>
      <w:bookmarkEnd w:id="168"/>
      <w:bookmarkEnd w:id="169"/>
    </w:p>
    <w:p w14:paraId="2CAA43F0" w14:textId="4559F5AF" w:rsidR="00151D90" w:rsidRDefault="00151D90" w:rsidP="00151D90">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 xml:space="preserve">Identified causes for </w:t>
      </w:r>
      <w:r w:rsidR="00CF1408">
        <w:rPr>
          <w:rStyle w:val="cf01"/>
          <w:rFonts w:asciiTheme="minorHAnsi" w:hAnsiTheme="minorHAnsi" w:cstheme="minorBidi"/>
          <w:sz w:val="20"/>
          <w:szCs w:val="20"/>
        </w:rPr>
        <w:t>dis</w:t>
      </w:r>
      <w:r w:rsidRPr="0A5617FF">
        <w:rPr>
          <w:rStyle w:val="cf01"/>
          <w:rFonts w:asciiTheme="minorHAnsi" w:hAnsiTheme="minorHAnsi" w:cstheme="minorBidi"/>
          <w:sz w:val="20"/>
          <w:szCs w:val="20"/>
        </w:rPr>
        <w:t xml:space="preserve">satisfaction </w:t>
      </w:r>
      <w:r w:rsidR="006110C7">
        <w:rPr>
          <w:rStyle w:val="cf01"/>
          <w:rFonts w:asciiTheme="minorHAnsi" w:hAnsiTheme="minorHAnsi" w:cstheme="minorBidi"/>
          <w:sz w:val="20"/>
          <w:szCs w:val="20"/>
        </w:rPr>
        <w:t>were communication, access to services, and staff turnover.</w:t>
      </w:r>
    </w:p>
    <w:p w14:paraId="46E079B7" w14:textId="77777777" w:rsidR="00151D90" w:rsidRPr="00AC206B" w:rsidRDefault="00151D90" w:rsidP="00594D4A"/>
    <w:p w14:paraId="7B130AEB" w14:textId="77777777" w:rsidR="00594D4A" w:rsidRDefault="00594D4A" w:rsidP="00594D4A">
      <w:pPr>
        <w:pStyle w:val="Heading2"/>
        <w:spacing w:before="0"/>
      </w:pPr>
      <w:bookmarkStart w:id="170" w:name="_Toc155694138"/>
      <w:bookmarkStart w:id="171" w:name="_Toc155694511"/>
      <w:r>
        <w:t>Impact of Other Factors</w:t>
      </w:r>
      <w:bookmarkEnd w:id="170"/>
      <w:bookmarkEnd w:id="171"/>
    </w:p>
    <w:p w14:paraId="40EA66EA" w14:textId="5FDD70BF" w:rsidR="00151D90" w:rsidRDefault="00151D90" w:rsidP="00151D90">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 xml:space="preserve">Staff shortages and lack of training are factors contributing to </w:t>
      </w:r>
      <w:r w:rsidR="00CF1408">
        <w:rPr>
          <w:rStyle w:val="cf01"/>
          <w:rFonts w:asciiTheme="minorHAnsi" w:hAnsiTheme="minorHAnsi" w:cstheme="minorBidi"/>
          <w:sz w:val="20"/>
          <w:szCs w:val="20"/>
        </w:rPr>
        <w:t>dis</w:t>
      </w:r>
      <w:r w:rsidRPr="0A5617FF">
        <w:rPr>
          <w:rStyle w:val="cf01"/>
          <w:rFonts w:asciiTheme="minorHAnsi" w:hAnsiTheme="minorHAnsi" w:cstheme="minorBidi"/>
          <w:sz w:val="20"/>
          <w:szCs w:val="20"/>
        </w:rPr>
        <w:t>satisfaction.</w:t>
      </w:r>
    </w:p>
    <w:p w14:paraId="2496DDFF" w14:textId="77777777" w:rsidR="00594D4A" w:rsidRPr="00AC206B" w:rsidRDefault="00594D4A" w:rsidP="00594D4A"/>
    <w:p w14:paraId="4ACF4698" w14:textId="77777777" w:rsidR="00594D4A" w:rsidRDefault="00594D4A" w:rsidP="00594D4A">
      <w:pPr>
        <w:pStyle w:val="Heading2"/>
        <w:spacing w:before="0"/>
      </w:pPr>
      <w:bookmarkStart w:id="172" w:name="_Toc155694139"/>
      <w:bookmarkStart w:id="173" w:name="_Toc155694512"/>
      <w:r>
        <w:t>Actions Taken and Their Effectiveness</w:t>
      </w:r>
      <w:bookmarkEnd w:id="172"/>
      <w:bookmarkEnd w:id="173"/>
    </w:p>
    <w:p w14:paraId="0CD40F96" w14:textId="7E4C3EA4" w:rsidR="00594D4A" w:rsidRPr="00CF1408" w:rsidRDefault="00151D90" w:rsidP="00CF1408">
      <w:pPr>
        <w:pStyle w:val="pf0"/>
        <w:spacing w:before="0" w:beforeAutospacing="0" w:after="0" w:afterAutospacing="0"/>
        <w:rPr>
          <w:rStyle w:val="cf01"/>
          <w:rFonts w:asciiTheme="minorHAnsi" w:hAnsiTheme="minorHAnsi" w:cstheme="minorBidi"/>
          <w:sz w:val="20"/>
          <w:szCs w:val="20"/>
        </w:rPr>
      </w:pPr>
      <w:r w:rsidRPr="00CF1408">
        <w:rPr>
          <w:rStyle w:val="cf01"/>
          <w:rFonts w:asciiTheme="minorHAnsi" w:hAnsiTheme="minorHAnsi" w:cstheme="minorBidi"/>
          <w:sz w:val="20"/>
          <w:szCs w:val="20"/>
        </w:rPr>
        <w:t>No corrective action needed as score remained in the “excellent” range entire fiscal year.</w:t>
      </w:r>
    </w:p>
    <w:p w14:paraId="6D851BDC" w14:textId="77777777" w:rsidR="00151D90" w:rsidRPr="00AC206B" w:rsidRDefault="00151D90" w:rsidP="00594D4A"/>
    <w:p w14:paraId="7A382B57" w14:textId="77777777" w:rsidR="00594D4A" w:rsidRDefault="00594D4A" w:rsidP="00594D4A">
      <w:pPr>
        <w:pStyle w:val="Heading2"/>
      </w:pPr>
      <w:bookmarkStart w:id="174" w:name="_Toc155694140"/>
      <w:bookmarkStart w:id="175" w:name="_Toc155694513"/>
      <w:r>
        <w:t>Recommendations</w:t>
      </w:r>
      <w:bookmarkEnd w:id="174"/>
      <w:bookmarkEnd w:id="175"/>
      <w:r>
        <w:t xml:space="preserve"> </w:t>
      </w:r>
    </w:p>
    <w:p w14:paraId="7BF24C02" w14:textId="77777777" w:rsidR="00151D90" w:rsidRDefault="00151D90" w:rsidP="00151D90">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 xml:space="preserve">Continue to monitor performance. Pareto consumer concerns and identify plan to address. </w:t>
      </w:r>
    </w:p>
    <w:p w14:paraId="50F89FBD" w14:textId="77777777" w:rsidR="00594D4A" w:rsidRDefault="00594D4A" w:rsidP="00021157">
      <w:pPr>
        <w:pStyle w:val="Heading2"/>
        <w:numPr>
          <w:ilvl w:val="0"/>
          <w:numId w:val="0"/>
        </w:numPr>
        <w:ind w:left="720"/>
      </w:pPr>
      <w:bookmarkStart w:id="176" w:name="_Toc155694141"/>
      <w:bookmarkEnd w:id="176"/>
    </w:p>
    <w:p w14:paraId="68FCEBBF" w14:textId="17B969CD" w:rsidR="00417C38" w:rsidRPr="00417C38" w:rsidRDefault="00143EA9" w:rsidP="00417C38">
      <w:pPr>
        <w:rPr>
          <w:rFonts w:ascii="Times New Roman" w:hAnsi="Times New Roman"/>
          <w:sz w:val="24"/>
        </w:rPr>
      </w:pPr>
      <w:r>
        <w:rPr>
          <w:noProof/>
        </w:rPr>
        <w:drawing>
          <wp:inline distT="0" distB="0" distL="0" distR="0" wp14:anchorId="3F1C8F9A" wp14:editId="30CCD58C">
            <wp:extent cx="6858000" cy="2960370"/>
            <wp:effectExtent l="0" t="0" r="0" b="0"/>
            <wp:docPr id="3" name="Picture 2" descr="A graph with blue lines and red text&#10;&#10;Description automatically generated">
              <a:extLst xmlns:a="http://schemas.openxmlformats.org/drawingml/2006/main">
                <a:ext uri="{FF2B5EF4-FFF2-40B4-BE49-F238E27FC236}">
                  <a16:creationId xmlns:a16="http://schemas.microsoft.com/office/drawing/2014/main" id="{EA1B27C8-F0B2-DD84-B25A-88C70B329E21}"/>
                </a:ext>
                <a:ext uri="{147F2762-F138-4A5C-976F-8EAC2B608ADB}">
                  <a16:predDERef xmlns:a16="http://schemas.microsoft.com/office/drawing/2014/main" pred="{DC08AB04-DEC8-63B6-DBEC-18790CDA78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aph with blue lines and red text&#10;&#10;Description automatically generated">
                      <a:extLst>
                        <a:ext uri="{FF2B5EF4-FFF2-40B4-BE49-F238E27FC236}">
                          <a16:creationId xmlns:a16="http://schemas.microsoft.com/office/drawing/2014/main" id="{EA1B27C8-F0B2-DD84-B25A-88C70B329E21}"/>
                        </a:ext>
                        <a:ext uri="{147F2762-F138-4A5C-976F-8EAC2B608ADB}">
                          <a16:predDERef xmlns:a16="http://schemas.microsoft.com/office/drawing/2014/main" pred="{DC08AB04-DEC8-63B6-DBEC-18790CDA78CE}"/>
                        </a:ext>
                      </a:extLst>
                    </pic:cNvPr>
                    <pic:cNvPicPr>
                      <a:picLocks noChangeAspect="1"/>
                    </pic:cNvPicPr>
                  </pic:nvPicPr>
                  <pic:blipFill>
                    <a:blip r:embed="rId18"/>
                    <a:stretch>
                      <a:fillRect/>
                    </a:stretch>
                  </pic:blipFill>
                  <pic:spPr>
                    <a:xfrm>
                      <a:off x="0" y="0"/>
                      <a:ext cx="6858000" cy="2960370"/>
                    </a:xfrm>
                    <a:prstGeom prst="rect">
                      <a:avLst/>
                    </a:prstGeom>
                  </pic:spPr>
                </pic:pic>
              </a:graphicData>
            </a:graphic>
          </wp:inline>
        </w:drawing>
      </w:r>
    </w:p>
    <w:p w14:paraId="5AA7676A" w14:textId="57E395DA" w:rsidR="00594D4A" w:rsidRPr="00594D4A" w:rsidRDefault="00B5303E" w:rsidP="00594D4A">
      <w:pPr>
        <w:pStyle w:val="Heading2"/>
        <w:rPr>
          <w:sz w:val="32"/>
          <w:szCs w:val="32"/>
        </w:rPr>
      </w:pPr>
      <w:r>
        <w:rPr>
          <w:rFonts w:cstheme="minorHAnsi"/>
          <w:sz w:val="20"/>
          <w:szCs w:val="20"/>
        </w:rPr>
        <w:br w:type="page"/>
      </w:r>
    </w:p>
    <w:p w14:paraId="27A39B66" w14:textId="7EEA962A" w:rsidR="00594D4A" w:rsidRDefault="00594D4A" w:rsidP="004220FD">
      <w:pPr>
        <w:pStyle w:val="Heading1"/>
        <w:numPr>
          <w:ilvl w:val="0"/>
          <w:numId w:val="2"/>
        </w:numPr>
        <w:tabs>
          <w:tab w:val="num" w:pos="360"/>
        </w:tabs>
        <w:spacing w:before="0"/>
        <w:ind w:left="0" w:firstLine="0"/>
      </w:pPr>
      <w:bookmarkStart w:id="177" w:name="_Toc155689316"/>
      <w:bookmarkStart w:id="178" w:name="_Toc155694142"/>
      <w:bookmarkStart w:id="179" w:name="_Toc155694514"/>
      <w:r>
        <w:t>MHSIP and YSS</w:t>
      </w:r>
      <w:bookmarkEnd w:id="177"/>
      <w:bookmarkEnd w:id="178"/>
      <w:bookmarkEnd w:id="179"/>
    </w:p>
    <w:p w14:paraId="4A8D66B9" w14:textId="31C23E62" w:rsidR="00594D4A" w:rsidRDefault="00594D4A" w:rsidP="00594D4A">
      <w:r w:rsidRPr="00AC206B">
        <w:rPr>
          <w:b/>
          <w:bCs/>
        </w:rPr>
        <w:t>Data Source:</w:t>
      </w:r>
      <w:r>
        <w:t xml:space="preserve"> </w:t>
      </w:r>
      <w:r w:rsidR="00E45B85">
        <w:t>Customer Engagement Team Records</w:t>
      </w:r>
    </w:p>
    <w:p w14:paraId="2EFBBA9F" w14:textId="17D80446" w:rsidR="0018470E" w:rsidRPr="0018470E" w:rsidRDefault="0018470E" w:rsidP="00594D4A">
      <w:r>
        <w:rPr>
          <w:b/>
          <w:bCs/>
        </w:rPr>
        <w:t>Description:</w:t>
      </w:r>
      <w:r>
        <w:t xml:space="preserve"> Comprehensive Customer Satisfaction Survey</w:t>
      </w:r>
    </w:p>
    <w:p w14:paraId="2DAAB521" w14:textId="4E4B0496" w:rsidR="00594D4A" w:rsidRDefault="00594D4A" w:rsidP="00594D4A">
      <w:r w:rsidRPr="00AC206B">
        <w:rPr>
          <w:b/>
          <w:bCs/>
        </w:rPr>
        <w:t>Benchmark:</w:t>
      </w:r>
      <w:r>
        <w:t xml:space="preserve"> </w:t>
      </w:r>
      <w:r w:rsidR="00E45B85">
        <w:t>To be determined</w:t>
      </w:r>
    </w:p>
    <w:p w14:paraId="08F37860" w14:textId="5ED0C3FD" w:rsidR="00594D4A" w:rsidRDefault="00594D4A" w:rsidP="00594D4A">
      <w:r w:rsidRPr="00AC206B">
        <w:rPr>
          <w:b/>
          <w:bCs/>
        </w:rPr>
        <w:t>Lead:</w:t>
      </w:r>
      <w:r>
        <w:t xml:space="preserve"> </w:t>
      </w:r>
      <w:r w:rsidR="00E45B85">
        <w:t>Jodi Garrow</w:t>
      </w:r>
    </w:p>
    <w:p w14:paraId="7F5DB5FD" w14:textId="77777777" w:rsidR="00594D4A" w:rsidRDefault="00594D4A" w:rsidP="00594D4A"/>
    <w:p w14:paraId="491BB72D" w14:textId="039F008E" w:rsidR="00594D4A" w:rsidRDefault="00594D4A" w:rsidP="00021157">
      <w:pPr>
        <w:pStyle w:val="Heading2"/>
        <w:numPr>
          <w:ilvl w:val="1"/>
          <w:numId w:val="20"/>
        </w:numPr>
        <w:spacing w:before="0"/>
      </w:pPr>
      <w:bookmarkStart w:id="180" w:name="_Toc155694143"/>
      <w:bookmarkStart w:id="181" w:name="_Toc155694515"/>
      <w:r>
        <w:t>Performance Summary for FY 202</w:t>
      </w:r>
      <w:bookmarkEnd w:id="180"/>
      <w:bookmarkEnd w:id="181"/>
      <w:r w:rsidR="005771FB">
        <w:t>4</w:t>
      </w:r>
      <w:r w:rsidR="00895FE2" w:rsidRPr="00895FE2">
        <w:t>, YTD</w:t>
      </w:r>
    </w:p>
    <w:p w14:paraId="392F7223" w14:textId="4C1D4392" w:rsidR="005771FB" w:rsidRPr="005771FB" w:rsidRDefault="005771FB" w:rsidP="005771FB">
      <w:r>
        <w:t>No data yet for FY24 (survey is being administered in August 2024)</w:t>
      </w:r>
      <w:r w:rsidR="004F7B87">
        <w:t>.</w:t>
      </w:r>
    </w:p>
    <w:p w14:paraId="18029BDB" w14:textId="77777777" w:rsidR="00274893" w:rsidRDefault="00274893" w:rsidP="00594D4A"/>
    <w:p w14:paraId="3FCDE80A" w14:textId="77777777" w:rsidR="00594D4A" w:rsidRDefault="00594D4A" w:rsidP="00594D4A">
      <w:pPr>
        <w:pStyle w:val="Heading2"/>
        <w:spacing w:before="0"/>
      </w:pPr>
      <w:bookmarkStart w:id="182" w:name="_Toc155694146"/>
      <w:bookmarkStart w:id="183" w:name="_Toc155694516"/>
      <w:r>
        <w:t>Comparative Analysis</w:t>
      </w:r>
      <w:bookmarkEnd w:id="182"/>
      <w:bookmarkEnd w:id="183"/>
      <w:r>
        <w:t xml:space="preserve"> </w:t>
      </w:r>
    </w:p>
    <w:p w14:paraId="240C684B" w14:textId="4693550B" w:rsidR="00A30422" w:rsidRDefault="005771FB" w:rsidP="00594D4A">
      <w:r>
        <w:t>N/A</w:t>
      </w:r>
    </w:p>
    <w:p w14:paraId="32CAAB9F" w14:textId="77777777" w:rsidR="005771FB" w:rsidRPr="00AC206B" w:rsidRDefault="005771FB" w:rsidP="00594D4A"/>
    <w:p w14:paraId="470B1EC8" w14:textId="77777777" w:rsidR="00594D4A" w:rsidRDefault="00594D4A" w:rsidP="00594D4A">
      <w:pPr>
        <w:pStyle w:val="Heading2"/>
        <w:spacing w:before="0"/>
      </w:pPr>
      <w:bookmarkStart w:id="184" w:name="_Toc155694147"/>
      <w:bookmarkStart w:id="185" w:name="_Toc155694517"/>
      <w:r>
        <w:t>Trends</w:t>
      </w:r>
      <w:bookmarkEnd w:id="184"/>
      <w:bookmarkEnd w:id="185"/>
    </w:p>
    <w:p w14:paraId="10A8BECB" w14:textId="2426AEC8" w:rsidR="00594D4A" w:rsidRPr="00A30422" w:rsidRDefault="00A30422" w:rsidP="00A30422">
      <w:pPr>
        <w:pStyle w:val="pf0"/>
        <w:spacing w:before="0" w:beforeAutospacing="0" w:after="0" w:afterAutospacing="0"/>
        <w:rPr>
          <w:rStyle w:val="cf01"/>
          <w:rFonts w:asciiTheme="minorHAnsi" w:hAnsiTheme="minorHAnsi" w:cstheme="minorBidi"/>
          <w:sz w:val="20"/>
          <w:szCs w:val="20"/>
        </w:rPr>
      </w:pPr>
      <w:r w:rsidRPr="00A30422">
        <w:rPr>
          <w:rStyle w:val="cf01"/>
          <w:rFonts w:asciiTheme="minorHAnsi" w:hAnsiTheme="minorHAnsi" w:cstheme="minorBidi"/>
          <w:sz w:val="20"/>
          <w:szCs w:val="20"/>
        </w:rPr>
        <w:t xml:space="preserve">N/A </w:t>
      </w:r>
    </w:p>
    <w:p w14:paraId="10F6867B" w14:textId="77777777" w:rsidR="00A30422" w:rsidRPr="00AC206B" w:rsidRDefault="00A30422" w:rsidP="00594D4A"/>
    <w:p w14:paraId="34AC26F2" w14:textId="77777777" w:rsidR="00594D4A" w:rsidRDefault="00594D4A" w:rsidP="00594D4A">
      <w:pPr>
        <w:pStyle w:val="Heading2"/>
        <w:spacing w:before="0"/>
      </w:pPr>
      <w:bookmarkStart w:id="186" w:name="_Toc155694148"/>
      <w:bookmarkStart w:id="187" w:name="_Toc155694518"/>
      <w:r>
        <w:t>Causes</w:t>
      </w:r>
      <w:bookmarkEnd w:id="186"/>
      <w:bookmarkEnd w:id="187"/>
    </w:p>
    <w:p w14:paraId="4287596F" w14:textId="77777777" w:rsidR="005771FB" w:rsidRPr="00A30422" w:rsidRDefault="005771FB" w:rsidP="005771FB">
      <w:pPr>
        <w:pStyle w:val="pf0"/>
        <w:spacing w:before="0" w:beforeAutospacing="0" w:after="0" w:afterAutospacing="0"/>
        <w:rPr>
          <w:rStyle w:val="cf01"/>
          <w:rFonts w:asciiTheme="minorHAnsi" w:hAnsiTheme="minorHAnsi" w:cstheme="minorBidi"/>
          <w:sz w:val="20"/>
          <w:szCs w:val="20"/>
        </w:rPr>
      </w:pPr>
      <w:r w:rsidRPr="00A30422">
        <w:rPr>
          <w:rStyle w:val="cf01"/>
          <w:rFonts w:asciiTheme="minorHAnsi" w:hAnsiTheme="minorHAnsi" w:cstheme="minorBidi"/>
          <w:sz w:val="20"/>
          <w:szCs w:val="20"/>
        </w:rPr>
        <w:t xml:space="preserve">N/A </w:t>
      </w:r>
    </w:p>
    <w:p w14:paraId="4B5EEA67" w14:textId="77777777" w:rsidR="00594D4A" w:rsidRPr="00AC206B" w:rsidRDefault="00594D4A" w:rsidP="00594D4A"/>
    <w:p w14:paraId="13535F1E" w14:textId="77777777" w:rsidR="00594D4A" w:rsidRDefault="00594D4A" w:rsidP="00594D4A">
      <w:pPr>
        <w:pStyle w:val="Heading2"/>
        <w:spacing w:before="0"/>
      </w:pPr>
      <w:bookmarkStart w:id="188" w:name="_Toc155694149"/>
      <w:bookmarkStart w:id="189" w:name="_Toc155694519"/>
      <w:r>
        <w:t>Impact of Other Factors</w:t>
      </w:r>
      <w:bookmarkEnd w:id="188"/>
      <w:bookmarkEnd w:id="189"/>
    </w:p>
    <w:p w14:paraId="15847C04" w14:textId="77777777" w:rsidR="005771FB" w:rsidRPr="00A30422" w:rsidRDefault="005771FB" w:rsidP="005771FB">
      <w:pPr>
        <w:pStyle w:val="pf0"/>
        <w:spacing w:before="0" w:beforeAutospacing="0" w:after="0" w:afterAutospacing="0"/>
        <w:rPr>
          <w:rStyle w:val="cf01"/>
          <w:rFonts w:asciiTheme="minorHAnsi" w:hAnsiTheme="minorHAnsi" w:cstheme="minorBidi"/>
          <w:sz w:val="20"/>
          <w:szCs w:val="20"/>
        </w:rPr>
      </w:pPr>
      <w:r w:rsidRPr="00A30422">
        <w:rPr>
          <w:rStyle w:val="cf01"/>
          <w:rFonts w:asciiTheme="minorHAnsi" w:hAnsiTheme="minorHAnsi" w:cstheme="minorBidi"/>
          <w:sz w:val="20"/>
          <w:szCs w:val="20"/>
        </w:rPr>
        <w:t xml:space="preserve">N/A </w:t>
      </w:r>
    </w:p>
    <w:p w14:paraId="0A541D08" w14:textId="66E5B603" w:rsidR="00A30422" w:rsidRDefault="00A30422" w:rsidP="00A30422">
      <w:pPr>
        <w:pStyle w:val="pf0"/>
        <w:spacing w:before="0" w:beforeAutospacing="0" w:after="0" w:afterAutospacing="0"/>
        <w:rPr>
          <w:rStyle w:val="cf01"/>
          <w:rFonts w:asciiTheme="minorHAnsi" w:hAnsiTheme="minorHAnsi" w:cstheme="minorBidi"/>
          <w:sz w:val="20"/>
          <w:szCs w:val="20"/>
        </w:rPr>
      </w:pPr>
    </w:p>
    <w:p w14:paraId="0074B262" w14:textId="77777777" w:rsidR="00594D4A" w:rsidRPr="00AC206B" w:rsidRDefault="00594D4A" w:rsidP="00594D4A"/>
    <w:p w14:paraId="17EBFAB9" w14:textId="77777777" w:rsidR="00594D4A" w:rsidRDefault="00594D4A" w:rsidP="00594D4A">
      <w:pPr>
        <w:pStyle w:val="Heading2"/>
        <w:spacing w:before="0"/>
      </w:pPr>
      <w:bookmarkStart w:id="190" w:name="_Toc155694150"/>
      <w:bookmarkStart w:id="191" w:name="_Toc155694520"/>
      <w:r>
        <w:t>Actions Taken and Their Effectiveness</w:t>
      </w:r>
      <w:bookmarkEnd w:id="190"/>
      <w:bookmarkEnd w:id="191"/>
    </w:p>
    <w:p w14:paraId="04752D23" w14:textId="77777777" w:rsidR="005771FB" w:rsidRPr="00A30422" w:rsidRDefault="005771FB" w:rsidP="005771FB">
      <w:pPr>
        <w:pStyle w:val="pf0"/>
        <w:spacing w:before="0" w:beforeAutospacing="0" w:after="0" w:afterAutospacing="0"/>
        <w:rPr>
          <w:rStyle w:val="cf01"/>
          <w:rFonts w:asciiTheme="minorHAnsi" w:hAnsiTheme="minorHAnsi" w:cstheme="minorBidi"/>
          <w:sz w:val="20"/>
          <w:szCs w:val="20"/>
        </w:rPr>
      </w:pPr>
      <w:r w:rsidRPr="00A30422">
        <w:rPr>
          <w:rStyle w:val="cf01"/>
          <w:rFonts w:asciiTheme="minorHAnsi" w:hAnsiTheme="minorHAnsi" w:cstheme="minorBidi"/>
          <w:sz w:val="20"/>
          <w:szCs w:val="20"/>
        </w:rPr>
        <w:t xml:space="preserve">N/A </w:t>
      </w:r>
    </w:p>
    <w:p w14:paraId="52FE499F" w14:textId="77777777" w:rsidR="00594D4A" w:rsidRPr="00AC206B" w:rsidRDefault="00594D4A" w:rsidP="00594D4A"/>
    <w:p w14:paraId="5A3FD020" w14:textId="77777777" w:rsidR="00594D4A" w:rsidRDefault="00594D4A" w:rsidP="00594D4A">
      <w:pPr>
        <w:pStyle w:val="Heading2"/>
      </w:pPr>
      <w:bookmarkStart w:id="192" w:name="_Toc155694151"/>
      <w:bookmarkStart w:id="193" w:name="_Toc155694521"/>
      <w:r>
        <w:t>Recommendations</w:t>
      </w:r>
      <w:bookmarkEnd w:id="192"/>
      <w:bookmarkEnd w:id="193"/>
    </w:p>
    <w:p w14:paraId="6551CE36" w14:textId="77777777" w:rsidR="005771FB" w:rsidRPr="00A30422" w:rsidRDefault="005771FB" w:rsidP="005771FB">
      <w:pPr>
        <w:pStyle w:val="pf0"/>
        <w:spacing w:before="0" w:beforeAutospacing="0" w:after="0" w:afterAutospacing="0"/>
        <w:rPr>
          <w:rStyle w:val="cf01"/>
          <w:rFonts w:asciiTheme="minorHAnsi" w:hAnsiTheme="minorHAnsi" w:cstheme="minorBidi"/>
          <w:sz w:val="20"/>
          <w:szCs w:val="20"/>
        </w:rPr>
      </w:pPr>
      <w:r w:rsidRPr="00A30422">
        <w:rPr>
          <w:rStyle w:val="cf01"/>
          <w:rFonts w:asciiTheme="minorHAnsi" w:hAnsiTheme="minorHAnsi" w:cstheme="minorBidi"/>
          <w:sz w:val="20"/>
          <w:szCs w:val="20"/>
        </w:rPr>
        <w:t xml:space="preserve">N/A </w:t>
      </w:r>
    </w:p>
    <w:p w14:paraId="73E319AE" w14:textId="5D2030D1" w:rsidR="00594D4A" w:rsidRDefault="00594D4A" w:rsidP="00594D4A">
      <w:pPr>
        <w:spacing w:after="160" w:line="259" w:lineRule="auto"/>
        <w:rPr>
          <w:rFonts w:cstheme="minorHAnsi"/>
          <w:sz w:val="20"/>
          <w:szCs w:val="20"/>
        </w:rPr>
      </w:pPr>
      <w:r>
        <w:t xml:space="preserve"> </w:t>
      </w:r>
      <w:r>
        <w:rPr>
          <w:rFonts w:cstheme="minorHAnsi"/>
          <w:sz w:val="20"/>
          <w:szCs w:val="20"/>
        </w:rPr>
        <w:br w:type="page"/>
      </w:r>
    </w:p>
    <w:p w14:paraId="4FAAC1FD" w14:textId="590E72B1" w:rsidR="00594D4A" w:rsidRDefault="00594D4A" w:rsidP="004220FD">
      <w:pPr>
        <w:pStyle w:val="Heading1"/>
        <w:numPr>
          <w:ilvl w:val="0"/>
          <w:numId w:val="2"/>
        </w:numPr>
        <w:tabs>
          <w:tab w:val="num" w:pos="360"/>
        </w:tabs>
        <w:spacing w:before="0"/>
        <w:ind w:left="0" w:firstLine="0"/>
      </w:pPr>
      <w:bookmarkStart w:id="194" w:name="_Toc155689317"/>
      <w:bookmarkStart w:id="195" w:name="_Toc155694152"/>
      <w:bookmarkStart w:id="196" w:name="_Toc155694522"/>
      <w:r>
        <w:t>Provider Net Promoter Score</w:t>
      </w:r>
      <w:bookmarkEnd w:id="194"/>
      <w:bookmarkEnd w:id="195"/>
      <w:bookmarkEnd w:id="196"/>
    </w:p>
    <w:p w14:paraId="64E0EDDC" w14:textId="0CD33344" w:rsidR="00594D4A" w:rsidRDefault="00594D4A" w:rsidP="00594D4A">
      <w:r w:rsidRPr="00AC206B">
        <w:rPr>
          <w:b/>
          <w:bCs/>
        </w:rPr>
        <w:t>Data Source:</w:t>
      </w:r>
      <w:r>
        <w:t xml:space="preserve"> </w:t>
      </w:r>
      <w:r w:rsidR="00672CE8">
        <w:t>Provider NPS Survey</w:t>
      </w:r>
    </w:p>
    <w:p w14:paraId="133FAA79" w14:textId="62FE1589" w:rsidR="0018470E" w:rsidRPr="0018470E" w:rsidRDefault="0018470E" w:rsidP="00594D4A">
      <w:r>
        <w:rPr>
          <w:b/>
          <w:bCs/>
        </w:rPr>
        <w:t xml:space="preserve">Description: </w:t>
      </w:r>
      <w:r>
        <w:t>Brief feedback and input survey for contracted service providers, requesting input on relationship with WMCMH.</w:t>
      </w:r>
    </w:p>
    <w:p w14:paraId="241200CB" w14:textId="0C14C8EC" w:rsidR="00594D4A" w:rsidRDefault="00594D4A" w:rsidP="00594D4A">
      <w:r w:rsidRPr="00AC206B">
        <w:rPr>
          <w:b/>
          <w:bCs/>
        </w:rPr>
        <w:t>Benchmark:</w:t>
      </w:r>
      <w:r>
        <w:t xml:space="preserve"> </w:t>
      </w:r>
      <w:r w:rsidR="00672CE8">
        <w:t>Score of 24 or higher</w:t>
      </w:r>
    </w:p>
    <w:p w14:paraId="61B5267D" w14:textId="06A7DD94" w:rsidR="00594D4A" w:rsidRDefault="00594D4A" w:rsidP="00594D4A">
      <w:r w:rsidRPr="00AC206B">
        <w:rPr>
          <w:b/>
          <w:bCs/>
        </w:rPr>
        <w:t>Lead:</w:t>
      </w:r>
      <w:r>
        <w:t xml:space="preserve"> </w:t>
      </w:r>
      <w:r w:rsidR="00672CE8">
        <w:t>Michele Condit</w:t>
      </w:r>
    </w:p>
    <w:p w14:paraId="7D9272D5" w14:textId="77777777" w:rsidR="00594D4A" w:rsidRDefault="00594D4A" w:rsidP="00594D4A"/>
    <w:p w14:paraId="764C4505" w14:textId="2E1DFBB6" w:rsidR="00594D4A" w:rsidRDefault="00594D4A" w:rsidP="00021157">
      <w:pPr>
        <w:pStyle w:val="Heading2"/>
        <w:numPr>
          <w:ilvl w:val="1"/>
          <w:numId w:val="21"/>
        </w:numPr>
        <w:spacing w:before="0"/>
      </w:pPr>
      <w:bookmarkStart w:id="197" w:name="_Toc155694153"/>
      <w:bookmarkStart w:id="198" w:name="_Toc155694523"/>
      <w:r>
        <w:t>Performance Summary for FY 202</w:t>
      </w:r>
      <w:bookmarkEnd w:id="197"/>
      <w:bookmarkEnd w:id="198"/>
      <w:r w:rsidR="0053098B">
        <w:t>4</w:t>
      </w:r>
      <w:r w:rsidR="00895FE2" w:rsidRPr="00895FE2">
        <w:t>, YTD</w:t>
      </w:r>
    </w:p>
    <w:p w14:paraId="55C60CC4" w14:textId="409DBAFD" w:rsidR="00672CE8" w:rsidRPr="00672CE8" w:rsidRDefault="00672CE8" w:rsidP="00672CE8">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WMCMH performance was above the target for Q</w:t>
      </w:r>
      <w:r w:rsidR="00DF369D">
        <w:rPr>
          <w:rStyle w:val="cf01"/>
          <w:rFonts w:ascii="Calibri" w:eastAsia="Calibri" w:hAnsi="Calibri" w:cs="Calibri"/>
          <w:color w:val="000000" w:themeColor="text1"/>
          <w:sz w:val="22"/>
          <w:szCs w:val="22"/>
        </w:rPr>
        <w:t>1 and dropped below target for Q2 and Q3</w:t>
      </w:r>
      <w:r w:rsidR="002579E9">
        <w:rPr>
          <w:rStyle w:val="cf01"/>
          <w:rFonts w:ascii="Calibri" w:eastAsia="Calibri" w:hAnsi="Calibri" w:cs="Calibri"/>
          <w:color w:val="000000" w:themeColor="text1"/>
          <w:sz w:val="22"/>
          <w:szCs w:val="22"/>
        </w:rPr>
        <w:t xml:space="preserve"> but still remains in the excellent range.</w:t>
      </w:r>
      <w:r w:rsidRPr="00672CE8">
        <w:rPr>
          <w:rStyle w:val="cf01"/>
          <w:rFonts w:ascii="Calibri" w:eastAsia="Calibri" w:hAnsi="Calibri" w:cs="Calibri"/>
          <w:color w:val="000000" w:themeColor="text1"/>
          <w:sz w:val="22"/>
          <w:szCs w:val="22"/>
        </w:rPr>
        <w:t xml:space="preserve">  </w:t>
      </w:r>
    </w:p>
    <w:p w14:paraId="6700C388" w14:textId="77777777" w:rsidR="00594D4A" w:rsidRPr="00AC206B" w:rsidRDefault="00594D4A" w:rsidP="00594D4A"/>
    <w:p w14:paraId="235A15D8" w14:textId="77777777" w:rsidR="00594D4A" w:rsidRDefault="00594D4A" w:rsidP="00594D4A">
      <w:pPr>
        <w:pStyle w:val="Heading2"/>
        <w:spacing w:before="0"/>
      </w:pPr>
      <w:bookmarkStart w:id="199" w:name="_Toc155694154"/>
      <w:bookmarkStart w:id="200" w:name="_Toc155694524"/>
      <w:r>
        <w:t>Comparative Analysis</w:t>
      </w:r>
      <w:bookmarkEnd w:id="199"/>
      <w:bookmarkEnd w:id="200"/>
      <w:r>
        <w:t xml:space="preserve"> </w:t>
      </w:r>
    </w:p>
    <w:p w14:paraId="0E774447" w14:textId="2FB1CF67" w:rsidR="00672CE8" w:rsidRPr="00672CE8" w:rsidRDefault="00672CE8" w:rsidP="00672CE8">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 xml:space="preserve">In the previous FY, WMCMHS’ performance on the NPS survey </w:t>
      </w:r>
      <w:r w:rsidR="00EA562D">
        <w:rPr>
          <w:rStyle w:val="cf01"/>
          <w:rFonts w:ascii="Calibri" w:eastAsia="Calibri" w:hAnsi="Calibri" w:cs="Calibri"/>
          <w:color w:val="000000" w:themeColor="text1"/>
          <w:sz w:val="22"/>
          <w:szCs w:val="22"/>
        </w:rPr>
        <w:t xml:space="preserve">remained steadily over target, FY24 started </w:t>
      </w:r>
      <w:r w:rsidR="00DA0723">
        <w:rPr>
          <w:rStyle w:val="cf01"/>
          <w:rFonts w:ascii="Calibri" w:eastAsia="Calibri" w:hAnsi="Calibri" w:cs="Calibri"/>
          <w:color w:val="000000" w:themeColor="text1"/>
          <w:sz w:val="22"/>
          <w:szCs w:val="22"/>
        </w:rPr>
        <w:t>well</w:t>
      </w:r>
      <w:r w:rsidR="00EA562D">
        <w:rPr>
          <w:rStyle w:val="cf01"/>
          <w:rFonts w:ascii="Calibri" w:eastAsia="Calibri" w:hAnsi="Calibri" w:cs="Calibri"/>
          <w:color w:val="000000" w:themeColor="text1"/>
          <w:sz w:val="22"/>
          <w:szCs w:val="22"/>
        </w:rPr>
        <w:t xml:space="preserve"> but seems to be declining.</w:t>
      </w:r>
    </w:p>
    <w:p w14:paraId="700B5136" w14:textId="77777777" w:rsidR="00672CE8" w:rsidRDefault="00672CE8" w:rsidP="00672CE8">
      <w:pPr>
        <w:rPr>
          <w:rFonts w:ascii="Segoe UI" w:eastAsia="Segoe UI" w:hAnsi="Segoe UI" w:cs="Segoe UI"/>
          <w:color w:val="000000" w:themeColor="text1"/>
          <w:sz w:val="18"/>
          <w:szCs w:val="18"/>
        </w:rPr>
      </w:pPr>
    </w:p>
    <w:p w14:paraId="1C3A3E18" w14:textId="77777777" w:rsidR="00594D4A" w:rsidRDefault="00594D4A" w:rsidP="00594D4A">
      <w:pPr>
        <w:pStyle w:val="Heading2"/>
        <w:spacing w:before="0"/>
      </w:pPr>
      <w:bookmarkStart w:id="201" w:name="_Toc155694155"/>
      <w:bookmarkStart w:id="202" w:name="_Toc155694525"/>
      <w:r>
        <w:t>Trends</w:t>
      </w:r>
      <w:bookmarkEnd w:id="201"/>
      <w:bookmarkEnd w:id="202"/>
    </w:p>
    <w:p w14:paraId="6CE1DE75" w14:textId="6B9263AF" w:rsidR="00672CE8" w:rsidRPr="00672CE8" w:rsidRDefault="00672CE8" w:rsidP="00672CE8">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Performance has improved since the previous fiscal year</w:t>
      </w:r>
      <w:r w:rsidR="00EA562D">
        <w:rPr>
          <w:rStyle w:val="cf01"/>
          <w:rFonts w:ascii="Calibri" w:eastAsia="Calibri" w:hAnsi="Calibri" w:cs="Calibri"/>
          <w:color w:val="000000" w:themeColor="text1"/>
          <w:sz w:val="22"/>
          <w:szCs w:val="22"/>
        </w:rPr>
        <w:t xml:space="preserve"> for Q1</w:t>
      </w:r>
      <w:r w:rsidRPr="00672CE8">
        <w:rPr>
          <w:rStyle w:val="cf01"/>
          <w:rFonts w:ascii="Calibri" w:eastAsia="Calibri" w:hAnsi="Calibri" w:cs="Calibri"/>
          <w:color w:val="000000" w:themeColor="text1"/>
          <w:sz w:val="22"/>
          <w:szCs w:val="22"/>
        </w:rPr>
        <w:t xml:space="preserve">. Performance has remained </w:t>
      </w:r>
      <w:r w:rsidR="003D7F15">
        <w:rPr>
          <w:rStyle w:val="cf01"/>
          <w:rFonts w:ascii="Calibri" w:eastAsia="Calibri" w:hAnsi="Calibri" w:cs="Calibri"/>
          <w:color w:val="000000" w:themeColor="text1"/>
          <w:sz w:val="22"/>
          <w:szCs w:val="22"/>
        </w:rPr>
        <w:t>below</w:t>
      </w:r>
      <w:r w:rsidRPr="00672CE8">
        <w:rPr>
          <w:rStyle w:val="cf01"/>
          <w:rFonts w:ascii="Calibri" w:eastAsia="Calibri" w:hAnsi="Calibri" w:cs="Calibri"/>
          <w:color w:val="000000" w:themeColor="text1"/>
          <w:sz w:val="22"/>
          <w:szCs w:val="22"/>
        </w:rPr>
        <w:t xml:space="preserve"> the target for </w:t>
      </w:r>
      <w:r w:rsidR="003D7F15">
        <w:rPr>
          <w:rStyle w:val="cf01"/>
          <w:rFonts w:ascii="Calibri" w:eastAsia="Calibri" w:hAnsi="Calibri" w:cs="Calibri"/>
          <w:color w:val="000000" w:themeColor="text1"/>
          <w:sz w:val="22"/>
          <w:szCs w:val="22"/>
        </w:rPr>
        <w:t>the rest of FY24</w:t>
      </w:r>
      <w:r w:rsidRPr="00672CE8">
        <w:rPr>
          <w:rStyle w:val="cf01"/>
          <w:rFonts w:ascii="Calibri" w:eastAsia="Calibri" w:hAnsi="Calibri" w:cs="Calibri"/>
          <w:color w:val="000000" w:themeColor="text1"/>
          <w:sz w:val="22"/>
          <w:szCs w:val="22"/>
        </w:rPr>
        <w:t xml:space="preserve">.  </w:t>
      </w:r>
    </w:p>
    <w:p w14:paraId="016CD891" w14:textId="77777777" w:rsidR="00594D4A" w:rsidRPr="00AC206B" w:rsidRDefault="00594D4A" w:rsidP="00594D4A"/>
    <w:p w14:paraId="47BCEED8" w14:textId="61FB1B84" w:rsidR="00594D4A" w:rsidRDefault="00594D4A" w:rsidP="00594D4A">
      <w:pPr>
        <w:pStyle w:val="Heading2"/>
        <w:spacing w:before="0"/>
      </w:pPr>
      <w:bookmarkStart w:id="203" w:name="_Toc155694156"/>
      <w:bookmarkStart w:id="204" w:name="_Toc155694526"/>
      <w:r>
        <w:t>Causes</w:t>
      </w:r>
      <w:bookmarkEnd w:id="203"/>
      <w:bookmarkEnd w:id="204"/>
    </w:p>
    <w:p w14:paraId="5282DE17" w14:textId="77BB2BE9" w:rsidR="00672CE8" w:rsidRPr="00672CE8" w:rsidRDefault="00672CE8" w:rsidP="00672CE8">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 xml:space="preserve">While performance has been </w:t>
      </w:r>
      <w:r w:rsidR="003D7F15">
        <w:rPr>
          <w:rStyle w:val="cf01"/>
          <w:rFonts w:ascii="Calibri" w:eastAsia="Calibri" w:hAnsi="Calibri" w:cs="Calibri"/>
          <w:color w:val="000000" w:themeColor="text1"/>
          <w:sz w:val="22"/>
          <w:szCs w:val="22"/>
        </w:rPr>
        <w:t>in the excellent range</w:t>
      </w:r>
      <w:r w:rsidR="00BE2FEB">
        <w:rPr>
          <w:rStyle w:val="cf01"/>
          <w:rFonts w:ascii="Calibri" w:eastAsia="Calibri" w:hAnsi="Calibri" w:cs="Calibri"/>
          <w:color w:val="000000" w:themeColor="text1"/>
          <w:sz w:val="22"/>
          <w:szCs w:val="22"/>
        </w:rPr>
        <w:t>, just not above target,</w:t>
      </w:r>
      <w:r w:rsidRPr="00672CE8">
        <w:rPr>
          <w:rStyle w:val="cf01"/>
          <w:rFonts w:ascii="Calibri" w:eastAsia="Calibri" w:hAnsi="Calibri" w:cs="Calibri"/>
          <w:color w:val="000000" w:themeColor="text1"/>
          <w:sz w:val="22"/>
          <w:szCs w:val="22"/>
        </w:rPr>
        <w:t xml:space="preserve"> common feedback received from contract providers </w:t>
      </w:r>
      <w:r w:rsidR="00DA0723">
        <w:rPr>
          <w:rStyle w:val="cf01"/>
          <w:rFonts w:ascii="Calibri" w:eastAsia="Calibri" w:hAnsi="Calibri" w:cs="Calibri"/>
          <w:color w:val="000000" w:themeColor="text1"/>
          <w:sz w:val="22"/>
          <w:szCs w:val="22"/>
        </w:rPr>
        <w:t>who</w:t>
      </w:r>
      <w:r w:rsidRPr="00672CE8">
        <w:rPr>
          <w:rStyle w:val="cf01"/>
          <w:rFonts w:ascii="Calibri" w:eastAsia="Calibri" w:hAnsi="Calibri" w:cs="Calibri"/>
          <w:color w:val="000000" w:themeColor="text1"/>
          <w:sz w:val="22"/>
          <w:szCs w:val="22"/>
        </w:rPr>
        <w:t xml:space="preserve"> complete the NPS survey is that communication between contract providers and WMCMH is an opportunity for improvement.  WMCMH continues to work on improving communication with contract providers.  </w:t>
      </w:r>
      <w:r w:rsidR="00070251">
        <w:rPr>
          <w:rStyle w:val="cf01"/>
          <w:rFonts w:ascii="Calibri" w:eastAsia="Calibri" w:hAnsi="Calibri" w:cs="Calibri"/>
          <w:color w:val="000000" w:themeColor="text1"/>
          <w:sz w:val="22"/>
          <w:szCs w:val="22"/>
        </w:rPr>
        <w:t xml:space="preserve">Contract providers also would like to see </w:t>
      </w:r>
      <w:r w:rsidR="00F96E8F">
        <w:rPr>
          <w:rStyle w:val="cf01"/>
          <w:rFonts w:ascii="Calibri" w:eastAsia="Calibri" w:hAnsi="Calibri" w:cs="Calibri"/>
          <w:color w:val="000000" w:themeColor="text1"/>
          <w:sz w:val="22"/>
          <w:szCs w:val="22"/>
        </w:rPr>
        <w:t>an easier accessible system for information.</w:t>
      </w:r>
    </w:p>
    <w:p w14:paraId="3623A8D7" w14:textId="77777777" w:rsidR="00594D4A" w:rsidRPr="00AC206B" w:rsidRDefault="00594D4A" w:rsidP="00594D4A"/>
    <w:p w14:paraId="11111347" w14:textId="77777777" w:rsidR="00594D4A" w:rsidRDefault="00594D4A" w:rsidP="00594D4A">
      <w:pPr>
        <w:pStyle w:val="Heading2"/>
        <w:spacing w:before="0"/>
      </w:pPr>
      <w:bookmarkStart w:id="205" w:name="_Toc155694157"/>
      <w:bookmarkStart w:id="206" w:name="_Toc155694527"/>
      <w:r>
        <w:t>Impact of Other Factors</w:t>
      </w:r>
      <w:bookmarkEnd w:id="205"/>
      <w:bookmarkEnd w:id="206"/>
    </w:p>
    <w:p w14:paraId="571D5618" w14:textId="291F30D5" w:rsidR="00594D4A" w:rsidRPr="00672CE8" w:rsidRDefault="00672CE8" w:rsidP="00594D4A">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N/A</w:t>
      </w:r>
    </w:p>
    <w:p w14:paraId="3CC61692" w14:textId="77777777" w:rsidR="00672CE8" w:rsidRPr="00AC206B" w:rsidRDefault="00672CE8" w:rsidP="00594D4A"/>
    <w:p w14:paraId="1B7CC59D" w14:textId="77777777" w:rsidR="00594D4A" w:rsidRDefault="00594D4A" w:rsidP="00594D4A">
      <w:pPr>
        <w:pStyle w:val="Heading2"/>
        <w:spacing w:before="0"/>
      </w:pPr>
      <w:bookmarkStart w:id="207" w:name="_Toc155694158"/>
      <w:bookmarkStart w:id="208" w:name="_Toc155694528"/>
      <w:r>
        <w:t>Actions Taken and Their Effectiveness</w:t>
      </w:r>
      <w:bookmarkEnd w:id="207"/>
      <w:bookmarkEnd w:id="208"/>
    </w:p>
    <w:p w14:paraId="1CB5EB48" w14:textId="4BC0138D" w:rsidR="00594D4A" w:rsidRPr="00672CE8" w:rsidRDefault="00672CE8" w:rsidP="00594D4A">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See note above under “Causes.”  In addition to the information noted above, WMCMH has begun to share NPS results with the Stakeholders group at their quarterly meetings</w:t>
      </w:r>
      <w:r w:rsidR="00C34D53">
        <w:rPr>
          <w:rStyle w:val="cf01"/>
          <w:rFonts w:ascii="Calibri" w:eastAsia="Calibri" w:hAnsi="Calibri" w:cs="Calibri"/>
          <w:color w:val="000000" w:themeColor="text1"/>
          <w:sz w:val="22"/>
          <w:szCs w:val="22"/>
        </w:rPr>
        <w:t xml:space="preserve"> along with actions taken to address concerns</w:t>
      </w:r>
      <w:r w:rsidRPr="00672CE8">
        <w:rPr>
          <w:rStyle w:val="cf01"/>
          <w:rFonts w:ascii="Calibri" w:eastAsia="Calibri" w:hAnsi="Calibri" w:cs="Calibri"/>
          <w:color w:val="000000" w:themeColor="text1"/>
          <w:sz w:val="22"/>
          <w:szCs w:val="22"/>
        </w:rPr>
        <w:t>. In addition to reviewing the results of the survey at the meeting, we also create an opportunity at each meeting to gather feedback from providers regarding any improvements needed.</w:t>
      </w:r>
    </w:p>
    <w:p w14:paraId="7517CF49" w14:textId="03428864" w:rsidR="00672CE8" w:rsidRPr="00AC206B" w:rsidRDefault="00672CE8" w:rsidP="00594D4A"/>
    <w:p w14:paraId="6D9F3C95" w14:textId="6B54B7C8" w:rsidR="00594D4A" w:rsidRDefault="00594D4A" w:rsidP="00594D4A">
      <w:pPr>
        <w:pStyle w:val="Heading2"/>
      </w:pPr>
      <w:bookmarkStart w:id="209" w:name="_Toc155694159"/>
      <w:bookmarkStart w:id="210" w:name="_Toc155694529"/>
      <w:r>
        <w:t>Recommendations</w:t>
      </w:r>
      <w:bookmarkEnd w:id="209"/>
      <w:bookmarkEnd w:id="210"/>
    </w:p>
    <w:p w14:paraId="6C6B2861" w14:textId="7BEFB957" w:rsidR="00672CE8" w:rsidRPr="00672CE8" w:rsidRDefault="00672CE8" w:rsidP="00672CE8">
      <w:pPr>
        <w:rPr>
          <w:rStyle w:val="cf01"/>
          <w:rFonts w:ascii="Calibri" w:eastAsia="Calibri" w:hAnsi="Calibri" w:cs="Calibri"/>
          <w:color w:val="000000" w:themeColor="text1"/>
          <w:sz w:val="22"/>
          <w:szCs w:val="22"/>
        </w:rPr>
      </w:pPr>
      <w:r w:rsidRPr="00672CE8">
        <w:rPr>
          <w:rStyle w:val="cf01"/>
          <w:rFonts w:ascii="Calibri" w:eastAsia="Calibri" w:hAnsi="Calibri" w:cs="Calibri"/>
          <w:color w:val="000000" w:themeColor="text1"/>
          <w:sz w:val="22"/>
          <w:szCs w:val="22"/>
        </w:rPr>
        <w:t xml:space="preserve">Continue to administer NPS survey on a quarterly basis. Continue to monitor survey results. Continue to work on methods of improving communication between WMCMH and contract providers.  </w:t>
      </w:r>
    </w:p>
    <w:p w14:paraId="7CEC6BF7" w14:textId="2C1B7223" w:rsidR="00672CE8" w:rsidRDefault="00186325">
      <w:pPr>
        <w:spacing w:after="160" w:line="259" w:lineRule="auto"/>
      </w:pPr>
      <w:r>
        <w:rPr>
          <w:noProof/>
        </w:rPr>
        <w:drawing>
          <wp:anchor distT="0" distB="0" distL="114300" distR="114300" simplePos="0" relativeHeight="251658245" behindDoc="0" locked="0" layoutInCell="1" allowOverlap="1" wp14:anchorId="55566198" wp14:editId="2F8951F9">
            <wp:simplePos x="0" y="0"/>
            <wp:positionH relativeFrom="page">
              <wp:posOffset>1114425</wp:posOffset>
            </wp:positionH>
            <wp:positionV relativeFrom="paragraph">
              <wp:posOffset>266065</wp:posOffset>
            </wp:positionV>
            <wp:extent cx="4505325" cy="2228850"/>
            <wp:effectExtent l="0" t="0" r="9525" b="0"/>
            <wp:wrapThrough wrapText="bothSides">
              <wp:wrapPolygon edited="0">
                <wp:start x="0" y="0"/>
                <wp:lineTo x="0" y="21415"/>
                <wp:lineTo x="21554" y="21415"/>
                <wp:lineTo x="21554" y="0"/>
                <wp:lineTo x="0" y="0"/>
              </wp:wrapPolygon>
            </wp:wrapThrough>
            <wp:docPr id="1901837023" name="Chart 1">
              <a:extLst xmlns:a="http://schemas.openxmlformats.org/drawingml/2006/main">
                <a:ext uri="{FF2B5EF4-FFF2-40B4-BE49-F238E27FC236}">
                  <a16:creationId xmlns:a16="http://schemas.microsoft.com/office/drawing/2014/main" id="{192FA392-192A-C49F-3BA9-FDAD28DD5B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280BDEF2" w14:textId="34EE61A3" w:rsidR="00594D4A" w:rsidRDefault="00594D4A">
      <w:pPr>
        <w:spacing w:after="160" w:line="259" w:lineRule="auto"/>
      </w:pPr>
      <w:r>
        <w:br w:type="page"/>
      </w:r>
    </w:p>
    <w:p w14:paraId="6D571E25" w14:textId="10A55D93" w:rsidR="00594D4A" w:rsidRDefault="00594D4A" w:rsidP="004220FD">
      <w:pPr>
        <w:pStyle w:val="Heading1"/>
        <w:numPr>
          <w:ilvl w:val="0"/>
          <w:numId w:val="2"/>
        </w:numPr>
        <w:tabs>
          <w:tab w:val="num" w:pos="360"/>
        </w:tabs>
        <w:spacing w:before="0"/>
        <w:ind w:left="0" w:firstLine="0"/>
      </w:pPr>
      <w:bookmarkStart w:id="211" w:name="_Toc155689318"/>
      <w:bookmarkStart w:id="212" w:name="_Toc155694160"/>
      <w:bookmarkStart w:id="213" w:name="_Toc155694530"/>
      <w:r>
        <w:t>Health Disparities</w:t>
      </w:r>
      <w:r w:rsidR="001F48BB">
        <w:t xml:space="preserve"> (CCBHC Grant)</w:t>
      </w:r>
      <w:bookmarkEnd w:id="211"/>
      <w:bookmarkEnd w:id="212"/>
      <w:bookmarkEnd w:id="213"/>
    </w:p>
    <w:p w14:paraId="422C661B" w14:textId="1528437F" w:rsidR="00594D4A" w:rsidRDefault="00594D4A" w:rsidP="00594D4A">
      <w:r w:rsidRPr="00AC206B">
        <w:rPr>
          <w:b/>
          <w:bCs/>
        </w:rPr>
        <w:t>Data Source:</w:t>
      </w:r>
      <w:r>
        <w:t xml:space="preserve"> </w:t>
      </w:r>
      <w:r w:rsidR="00AE00E8">
        <w:t>Persons Served: Most Recent Demographics: Distinct Cases by Hispanic Ethnicity</w:t>
      </w:r>
      <w:r w:rsidR="008E4DBF">
        <w:t xml:space="preserve"> </w:t>
      </w:r>
    </w:p>
    <w:p w14:paraId="68F9BAAE" w14:textId="27CF14E7" w:rsidR="0018470E" w:rsidRPr="0018470E" w:rsidRDefault="0018470E" w:rsidP="00594D4A">
      <w:r>
        <w:rPr>
          <w:b/>
          <w:bCs/>
        </w:rPr>
        <w:t xml:space="preserve">Description: </w:t>
      </w:r>
      <w:r>
        <w:t>Percent increase of persons served in the target populations (people of Hispanic origin)</w:t>
      </w:r>
    </w:p>
    <w:p w14:paraId="3C55EC9B" w14:textId="1CAA7A79" w:rsidR="00594D4A" w:rsidRDefault="00594D4A" w:rsidP="00594D4A">
      <w:r w:rsidRPr="00AC206B">
        <w:rPr>
          <w:b/>
          <w:bCs/>
        </w:rPr>
        <w:t>Benchmark:</w:t>
      </w:r>
      <w:r>
        <w:t xml:space="preserve"> </w:t>
      </w:r>
      <w:r w:rsidR="001F48BB">
        <w:t>None at this time.</w:t>
      </w:r>
    </w:p>
    <w:p w14:paraId="4762C522" w14:textId="29DF26E0" w:rsidR="00594D4A" w:rsidRDefault="00594D4A" w:rsidP="00594D4A">
      <w:r w:rsidRPr="00AC206B">
        <w:rPr>
          <w:b/>
          <w:bCs/>
        </w:rPr>
        <w:t>Lead:</w:t>
      </w:r>
      <w:r>
        <w:t xml:space="preserve"> </w:t>
      </w:r>
      <w:r w:rsidR="001F48BB">
        <w:t>Julie Sherlock / REA LLC</w:t>
      </w:r>
    </w:p>
    <w:p w14:paraId="3331867D" w14:textId="77777777" w:rsidR="00594D4A" w:rsidRDefault="00594D4A" w:rsidP="00594D4A"/>
    <w:p w14:paraId="0E013AC9" w14:textId="317BDB1B" w:rsidR="00594D4A" w:rsidRDefault="00594D4A" w:rsidP="00021157">
      <w:pPr>
        <w:pStyle w:val="Heading2"/>
        <w:numPr>
          <w:ilvl w:val="1"/>
          <w:numId w:val="22"/>
        </w:numPr>
        <w:spacing w:before="0"/>
      </w:pPr>
      <w:r>
        <w:t>Performance Summary for FY 202</w:t>
      </w:r>
      <w:r w:rsidR="00AE00E8">
        <w:t>4</w:t>
      </w:r>
      <w:r w:rsidR="00FA3592">
        <w:t>, YTD</w:t>
      </w:r>
    </w:p>
    <w:p w14:paraId="26B53252" w14:textId="0B39609E" w:rsidR="004779C6" w:rsidRPr="004779C6" w:rsidRDefault="00FA3592" w:rsidP="004779C6">
      <w:pPr>
        <w:spacing w:after="160" w:line="259" w:lineRule="auto"/>
        <w:rPr>
          <w:rFonts w:eastAsiaTheme="minorEastAsia"/>
          <w:sz w:val="20"/>
          <w:szCs w:val="20"/>
        </w:rPr>
      </w:pPr>
      <w:r>
        <w:rPr>
          <w:rFonts w:eastAsiaTheme="minorEastAsia"/>
          <w:sz w:val="20"/>
          <w:szCs w:val="20"/>
        </w:rPr>
        <w:t xml:space="preserve">Data below for FY24 is year to date; on track to exceed target.  </w:t>
      </w:r>
    </w:p>
    <w:p w14:paraId="0323DC7C" w14:textId="77777777" w:rsidR="00594D4A" w:rsidRDefault="00594D4A" w:rsidP="00594D4A">
      <w:pPr>
        <w:pStyle w:val="Heading2"/>
        <w:spacing w:before="0"/>
      </w:pPr>
      <w:bookmarkStart w:id="214" w:name="_Toc155694162"/>
      <w:bookmarkStart w:id="215" w:name="_Toc155694532"/>
      <w:r>
        <w:t>Comparative Analysis</w:t>
      </w:r>
      <w:bookmarkEnd w:id="214"/>
      <w:bookmarkEnd w:id="215"/>
      <w:r>
        <w:t xml:space="preserve"> </w:t>
      </w:r>
    </w:p>
    <w:p w14:paraId="11CE24F1" w14:textId="4A93CD4A" w:rsidR="00594D4A" w:rsidRPr="000F1FC0" w:rsidRDefault="00FA3592" w:rsidP="00594D4A">
      <w:pPr>
        <w:rPr>
          <w:sz w:val="20"/>
          <w:szCs w:val="20"/>
        </w:rPr>
      </w:pPr>
      <w:r w:rsidRPr="000F1FC0">
        <w:rPr>
          <w:sz w:val="20"/>
          <w:szCs w:val="20"/>
        </w:rPr>
        <w:t xml:space="preserve">Numbers </w:t>
      </w:r>
      <w:r w:rsidR="001E6B42" w:rsidRPr="000F1FC0">
        <w:rPr>
          <w:sz w:val="20"/>
          <w:szCs w:val="20"/>
        </w:rPr>
        <w:t xml:space="preserve">should end slightly higher than last year.  </w:t>
      </w:r>
    </w:p>
    <w:p w14:paraId="223B54B9" w14:textId="77777777" w:rsidR="001E6B42" w:rsidRPr="00AC206B" w:rsidRDefault="001E6B42" w:rsidP="00594D4A"/>
    <w:p w14:paraId="2C6BE541" w14:textId="77777777" w:rsidR="00594D4A" w:rsidRDefault="00594D4A" w:rsidP="00594D4A">
      <w:pPr>
        <w:pStyle w:val="Heading2"/>
        <w:spacing w:before="0"/>
      </w:pPr>
      <w:bookmarkStart w:id="216" w:name="_Toc155694163"/>
      <w:bookmarkStart w:id="217" w:name="_Toc155694533"/>
      <w:r>
        <w:t>Trends</w:t>
      </w:r>
      <w:bookmarkEnd w:id="216"/>
      <w:bookmarkEnd w:id="217"/>
    </w:p>
    <w:p w14:paraId="4246C5D4" w14:textId="0C597182" w:rsidR="00594D4A" w:rsidRPr="000F1FC0" w:rsidRDefault="001E6B42" w:rsidP="000F1FC0">
      <w:pPr>
        <w:spacing w:after="160" w:line="259" w:lineRule="auto"/>
        <w:rPr>
          <w:rFonts w:eastAsiaTheme="minorEastAsia"/>
          <w:sz w:val="20"/>
          <w:szCs w:val="20"/>
        </w:rPr>
      </w:pPr>
      <w:r w:rsidRPr="000F1FC0">
        <w:rPr>
          <w:rFonts w:eastAsiaTheme="minorEastAsia"/>
          <w:sz w:val="20"/>
          <w:szCs w:val="20"/>
        </w:rPr>
        <w:t>Modest upward trend.</w:t>
      </w:r>
    </w:p>
    <w:p w14:paraId="30204057" w14:textId="77777777" w:rsidR="00594D4A" w:rsidRDefault="00594D4A" w:rsidP="00594D4A">
      <w:pPr>
        <w:pStyle w:val="Heading2"/>
        <w:spacing w:before="0"/>
      </w:pPr>
      <w:bookmarkStart w:id="218" w:name="_Toc155694164"/>
      <w:bookmarkStart w:id="219" w:name="_Toc155694534"/>
      <w:r>
        <w:t>Causes</w:t>
      </w:r>
      <w:bookmarkEnd w:id="218"/>
      <w:bookmarkEnd w:id="219"/>
    </w:p>
    <w:p w14:paraId="605119C7" w14:textId="049DCF01" w:rsidR="00594D4A" w:rsidRPr="000F1FC0" w:rsidRDefault="001F48BB" w:rsidP="000F1FC0">
      <w:pPr>
        <w:spacing w:after="160" w:line="259" w:lineRule="auto"/>
        <w:rPr>
          <w:rFonts w:eastAsiaTheme="minorEastAsia"/>
          <w:sz w:val="20"/>
          <w:szCs w:val="20"/>
        </w:rPr>
      </w:pPr>
      <w:r w:rsidRPr="000F1FC0">
        <w:rPr>
          <w:rFonts w:eastAsiaTheme="minorEastAsia"/>
          <w:sz w:val="20"/>
          <w:szCs w:val="20"/>
        </w:rPr>
        <w:t xml:space="preserve">None identified. </w:t>
      </w:r>
    </w:p>
    <w:p w14:paraId="2256CEC5" w14:textId="77777777" w:rsidR="00594D4A" w:rsidRDefault="00594D4A" w:rsidP="00594D4A">
      <w:pPr>
        <w:pStyle w:val="Heading2"/>
        <w:spacing w:before="0"/>
      </w:pPr>
      <w:bookmarkStart w:id="220" w:name="_Toc155694165"/>
      <w:bookmarkStart w:id="221" w:name="_Toc155694535"/>
      <w:r>
        <w:t>Impact of Other Factors</w:t>
      </w:r>
      <w:bookmarkEnd w:id="220"/>
      <w:bookmarkEnd w:id="221"/>
    </w:p>
    <w:p w14:paraId="77472F7C" w14:textId="34196C40" w:rsidR="00594D4A" w:rsidRPr="004779C6" w:rsidRDefault="004779C6" w:rsidP="00594D4A">
      <w:pPr>
        <w:rPr>
          <w:rFonts w:eastAsiaTheme="minorEastAsia" w:cstheme="minorBidi"/>
          <w:sz w:val="20"/>
          <w:szCs w:val="20"/>
        </w:rPr>
      </w:pPr>
      <w:r w:rsidRPr="004779C6">
        <w:rPr>
          <w:rFonts w:eastAsiaTheme="minorEastAsia" w:cstheme="minorBidi"/>
          <w:sz w:val="20"/>
          <w:szCs w:val="20"/>
        </w:rPr>
        <w:t xml:space="preserve">WMCMH has been unable to recruit and hire a Spanish-speaking clinical staff person.  </w:t>
      </w:r>
    </w:p>
    <w:p w14:paraId="40158CA0" w14:textId="77777777" w:rsidR="004779C6" w:rsidRPr="00AC206B" w:rsidRDefault="004779C6" w:rsidP="00594D4A"/>
    <w:p w14:paraId="00F592AD" w14:textId="77777777" w:rsidR="00594D4A" w:rsidRDefault="00594D4A" w:rsidP="00594D4A">
      <w:pPr>
        <w:pStyle w:val="Heading2"/>
        <w:spacing w:before="0"/>
      </w:pPr>
      <w:bookmarkStart w:id="222" w:name="_Toc155694166"/>
      <w:bookmarkStart w:id="223" w:name="_Toc155694536"/>
      <w:r>
        <w:t>Actions Taken and Their Effectiveness</w:t>
      </w:r>
      <w:bookmarkEnd w:id="222"/>
      <w:bookmarkEnd w:id="223"/>
    </w:p>
    <w:p w14:paraId="6808963E" w14:textId="7B66043D" w:rsidR="00594D4A" w:rsidRDefault="004779C6" w:rsidP="00594D4A">
      <w:pPr>
        <w:rPr>
          <w:rFonts w:eastAsiaTheme="minorEastAsia" w:cstheme="minorBidi"/>
          <w:sz w:val="20"/>
          <w:szCs w:val="20"/>
        </w:rPr>
      </w:pPr>
      <w:r w:rsidRPr="004779C6">
        <w:rPr>
          <w:rFonts w:eastAsiaTheme="minorEastAsia" w:cstheme="minorBidi"/>
          <w:sz w:val="20"/>
          <w:szCs w:val="20"/>
        </w:rPr>
        <w:t xml:space="preserve">Expanded service hours, </w:t>
      </w:r>
      <w:r w:rsidR="00AE5624" w:rsidRPr="004779C6">
        <w:rPr>
          <w:rFonts w:eastAsiaTheme="minorEastAsia" w:cstheme="minorBidi"/>
          <w:sz w:val="20"/>
          <w:szCs w:val="20"/>
        </w:rPr>
        <w:t>My Strength</w:t>
      </w:r>
      <w:r w:rsidRPr="004779C6">
        <w:rPr>
          <w:rFonts w:eastAsiaTheme="minorEastAsia" w:cstheme="minorBidi"/>
          <w:sz w:val="20"/>
          <w:szCs w:val="20"/>
        </w:rPr>
        <w:t xml:space="preserve"> is available in Spanish, attempts to recruit and hire a Spanish-speaking clinical staff, Contract arrangement with Services of Hope offering telehealth therapy in Spanish, WMCMH signage, consumer informational documents, and outreach media in Spanish, attend community meetings and events that serve and reach the target population, trained staff, improved data tracking in clinical record to identify and measure persons served in the target population.  </w:t>
      </w:r>
      <w:r>
        <w:rPr>
          <w:rFonts w:eastAsiaTheme="minorEastAsia" w:cstheme="minorBidi"/>
          <w:sz w:val="20"/>
          <w:szCs w:val="20"/>
        </w:rPr>
        <w:t xml:space="preserve">Effectiveness is demonstrated by increase in persons served. </w:t>
      </w:r>
    </w:p>
    <w:p w14:paraId="5B5101D9" w14:textId="77777777" w:rsidR="004779C6" w:rsidRPr="004779C6" w:rsidRDefault="004779C6" w:rsidP="00594D4A">
      <w:pPr>
        <w:rPr>
          <w:rFonts w:eastAsiaTheme="minorEastAsia" w:cstheme="minorBidi"/>
          <w:sz w:val="20"/>
          <w:szCs w:val="20"/>
        </w:rPr>
      </w:pPr>
    </w:p>
    <w:p w14:paraId="414A439F" w14:textId="452F41AA" w:rsidR="00594D4A" w:rsidRDefault="00594D4A" w:rsidP="00594D4A">
      <w:pPr>
        <w:pStyle w:val="Heading2"/>
      </w:pPr>
      <w:bookmarkStart w:id="224" w:name="_Toc155694167"/>
      <w:bookmarkStart w:id="225" w:name="_Toc155694537"/>
      <w:r>
        <w:t>Recommendations</w:t>
      </w:r>
      <w:bookmarkEnd w:id="224"/>
      <w:bookmarkEnd w:id="225"/>
    </w:p>
    <w:p w14:paraId="53FC89FA" w14:textId="77777777" w:rsidR="004779C6" w:rsidRDefault="004779C6" w:rsidP="004220FD">
      <w:pPr>
        <w:pStyle w:val="pf0"/>
        <w:numPr>
          <w:ilvl w:val="0"/>
          <w:numId w:val="5"/>
        </w:numPr>
        <w:spacing w:before="0" w:beforeAutospacing="0" w:after="0" w:afterAutospacing="0"/>
        <w:rPr>
          <w:rFonts w:asciiTheme="minorHAnsi" w:eastAsiaTheme="minorEastAsia" w:hAnsiTheme="minorHAnsi" w:cstheme="minorBidi"/>
          <w:sz w:val="20"/>
          <w:szCs w:val="20"/>
        </w:rPr>
      </w:pPr>
      <w:r w:rsidRPr="6835A8EB">
        <w:rPr>
          <w:rFonts w:asciiTheme="minorHAnsi" w:eastAsiaTheme="minorEastAsia" w:hAnsiTheme="minorHAnsi" w:cstheme="minorBidi"/>
          <w:sz w:val="20"/>
          <w:szCs w:val="20"/>
        </w:rPr>
        <w:t>Ensure that board members include representatives from the community, persons with lived experience, and family members who are active decision-makers.</w:t>
      </w:r>
    </w:p>
    <w:p w14:paraId="0EDC1902" w14:textId="77777777" w:rsidR="004779C6" w:rsidRDefault="004779C6" w:rsidP="004220FD">
      <w:pPr>
        <w:pStyle w:val="pf0"/>
        <w:numPr>
          <w:ilvl w:val="0"/>
          <w:numId w:val="5"/>
        </w:numPr>
        <w:spacing w:before="0" w:beforeAutospacing="0" w:after="0" w:afterAutospacing="0"/>
        <w:rPr>
          <w:rFonts w:asciiTheme="minorHAnsi" w:eastAsiaTheme="minorEastAsia" w:hAnsiTheme="minorHAnsi" w:cstheme="minorBidi"/>
          <w:sz w:val="20"/>
          <w:szCs w:val="20"/>
        </w:rPr>
      </w:pPr>
      <w:r w:rsidRPr="6835A8EB">
        <w:rPr>
          <w:rFonts w:asciiTheme="minorHAnsi" w:eastAsiaTheme="minorEastAsia" w:hAnsiTheme="minorHAnsi" w:cstheme="minorBidi"/>
          <w:sz w:val="20"/>
          <w:szCs w:val="20"/>
        </w:rPr>
        <w:t>Continue to develop effective strategies for the recruitment of bilingual therapists.</w:t>
      </w:r>
    </w:p>
    <w:p w14:paraId="02B7E3D1" w14:textId="2574D6BC" w:rsidR="004779C6" w:rsidRDefault="004779C6" w:rsidP="004220FD">
      <w:pPr>
        <w:pStyle w:val="pf0"/>
        <w:numPr>
          <w:ilvl w:val="0"/>
          <w:numId w:val="5"/>
        </w:numPr>
        <w:spacing w:before="0" w:beforeAutospacing="0" w:after="0" w:afterAutospacing="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Coordinate transportation assistance to appointments for </w:t>
      </w:r>
      <w:r w:rsidRPr="6835A8EB">
        <w:rPr>
          <w:rStyle w:val="cf01"/>
          <w:rFonts w:asciiTheme="minorHAnsi" w:hAnsiTheme="minorHAnsi" w:cstheme="minorBidi"/>
          <w:sz w:val="20"/>
          <w:szCs w:val="20"/>
        </w:rPr>
        <w:t>Migrant/Seasonal Agricultural Workers with Mi</w:t>
      </w:r>
      <w:r w:rsidR="00581264">
        <w:rPr>
          <w:rStyle w:val="cf01"/>
          <w:rFonts w:asciiTheme="minorHAnsi" w:hAnsiTheme="minorHAnsi" w:cstheme="minorBidi"/>
          <w:sz w:val="20"/>
          <w:szCs w:val="20"/>
        </w:rPr>
        <w:t>g</w:t>
      </w:r>
      <w:r w:rsidRPr="6835A8EB">
        <w:rPr>
          <w:rStyle w:val="cf01"/>
          <w:rFonts w:asciiTheme="minorHAnsi" w:hAnsiTheme="minorHAnsi" w:cstheme="minorBidi"/>
          <w:sz w:val="20"/>
          <w:szCs w:val="20"/>
        </w:rPr>
        <w:t>rant Program Workers from MDHHS.</w:t>
      </w:r>
      <w:r w:rsidR="00FB3081">
        <w:rPr>
          <w:rStyle w:val="cf01"/>
          <w:rFonts w:asciiTheme="minorHAnsi" w:hAnsiTheme="minorHAnsi" w:cstheme="minorBidi"/>
          <w:sz w:val="20"/>
          <w:szCs w:val="20"/>
        </w:rPr>
        <w:t xml:space="preserve"> (this will be happening in FY25 as part of the </w:t>
      </w:r>
      <w:r w:rsidR="00E02B39">
        <w:rPr>
          <w:rStyle w:val="cf01"/>
          <w:rFonts w:asciiTheme="minorHAnsi" w:hAnsiTheme="minorHAnsi" w:cstheme="minorBidi"/>
          <w:sz w:val="20"/>
          <w:szCs w:val="20"/>
        </w:rPr>
        <w:t xml:space="preserve">Hispanic </w:t>
      </w:r>
      <w:r w:rsidR="00FB3081">
        <w:rPr>
          <w:rStyle w:val="cf01"/>
          <w:rFonts w:asciiTheme="minorHAnsi" w:hAnsiTheme="minorHAnsi" w:cstheme="minorBidi"/>
          <w:sz w:val="20"/>
          <w:szCs w:val="20"/>
        </w:rPr>
        <w:t>grant</w:t>
      </w:r>
      <w:r w:rsidR="00E02B39">
        <w:rPr>
          <w:rStyle w:val="cf01"/>
          <w:rFonts w:asciiTheme="minorHAnsi" w:hAnsiTheme="minorHAnsi" w:cstheme="minorBidi"/>
          <w:sz w:val="20"/>
          <w:szCs w:val="20"/>
        </w:rPr>
        <w:t>)</w:t>
      </w:r>
    </w:p>
    <w:p w14:paraId="3F0FD216" w14:textId="77777777" w:rsidR="00FA3592" w:rsidRDefault="00FA3592">
      <w:pPr>
        <w:spacing w:after="160" w:line="259" w:lineRule="auto"/>
      </w:pPr>
    </w:p>
    <w:p w14:paraId="40F6F5EB" w14:textId="6B693A8E" w:rsidR="00594D4A" w:rsidRDefault="00FA3592">
      <w:pPr>
        <w:spacing w:after="160" w:line="259" w:lineRule="auto"/>
      </w:pPr>
      <w:r>
        <w:rPr>
          <w:noProof/>
        </w:rPr>
        <w:drawing>
          <wp:inline distT="0" distB="0" distL="0" distR="0" wp14:anchorId="3EF854C5" wp14:editId="0DC89613">
            <wp:extent cx="3986278" cy="1929932"/>
            <wp:effectExtent l="0" t="0" r="14605" b="13335"/>
            <wp:docPr id="544387616" name="Chart 1">
              <a:extLst xmlns:a="http://schemas.openxmlformats.org/drawingml/2006/main">
                <a:ext uri="{FF2B5EF4-FFF2-40B4-BE49-F238E27FC236}">
                  <a16:creationId xmlns:a16="http://schemas.microsoft.com/office/drawing/2014/main" id="{005A8C38-1870-497C-1D45-D997992C59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594D4A">
        <w:br w:type="page"/>
      </w:r>
    </w:p>
    <w:p w14:paraId="697EEBF7" w14:textId="77777777" w:rsidR="00594D4A" w:rsidRDefault="00594D4A" w:rsidP="00594D4A">
      <w:pPr>
        <w:spacing w:after="160" w:line="259" w:lineRule="auto"/>
        <w:rPr>
          <w:rFonts w:cstheme="minorHAnsi"/>
          <w:sz w:val="20"/>
          <w:szCs w:val="20"/>
        </w:rPr>
      </w:pPr>
    </w:p>
    <w:p w14:paraId="19FCCB73" w14:textId="233E5FDE" w:rsidR="00594D4A" w:rsidRPr="00594D4A" w:rsidRDefault="00594D4A" w:rsidP="004220FD">
      <w:pPr>
        <w:pStyle w:val="Heading1"/>
        <w:numPr>
          <w:ilvl w:val="0"/>
          <w:numId w:val="2"/>
        </w:numPr>
      </w:pPr>
      <w:bookmarkStart w:id="226" w:name="_Toc155689319"/>
      <w:bookmarkStart w:id="227" w:name="_Toc155694168"/>
      <w:bookmarkStart w:id="228" w:name="_Toc155694538"/>
      <w:r w:rsidRPr="00594D4A">
        <w:t>CARF Accreditation Summary</w:t>
      </w:r>
      <w:bookmarkEnd w:id="226"/>
      <w:bookmarkEnd w:id="227"/>
      <w:bookmarkEnd w:id="228"/>
    </w:p>
    <w:p w14:paraId="1215BA05" w14:textId="7494AD94" w:rsidR="00594D4A" w:rsidRDefault="00594D4A" w:rsidP="00594D4A">
      <w:r w:rsidRPr="00AC206B">
        <w:rPr>
          <w:b/>
          <w:bCs/>
        </w:rPr>
        <w:t>Data Source:</w:t>
      </w:r>
      <w:r w:rsidR="001F48BB">
        <w:rPr>
          <w:b/>
          <w:bCs/>
        </w:rPr>
        <w:t xml:space="preserve"> </w:t>
      </w:r>
      <w:r w:rsidR="001F48BB">
        <w:t>CARF accreditation report</w:t>
      </w:r>
      <w:r>
        <w:t xml:space="preserve"> </w:t>
      </w:r>
    </w:p>
    <w:p w14:paraId="15D47A01" w14:textId="0DC17372" w:rsidR="0018470E" w:rsidRPr="0018470E" w:rsidRDefault="0018470E" w:rsidP="00594D4A">
      <w:r>
        <w:rPr>
          <w:b/>
          <w:bCs/>
        </w:rPr>
        <w:t xml:space="preserve">Description: </w:t>
      </w:r>
      <w:r>
        <w:t>Triannual survey of services and business functions to assure quality.</w:t>
      </w:r>
    </w:p>
    <w:p w14:paraId="668E10FB" w14:textId="4E61B7C9" w:rsidR="00594D4A" w:rsidRDefault="00594D4A" w:rsidP="00594D4A">
      <w:r w:rsidRPr="00AC206B">
        <w:rPr>
          <w:b/>
          <w:bCs/>
        </w:rPr>
        <w:t>Benchmark:</w:t>
      </w:r>
      <w:r>
        <w:t xml:space="preserve"> </w:t>
      </w:r>
      <w:r w:rsidR="001F48BB">
        <w:t>3-year accreditation</w:t>
      </w:r>
    </w:p>
    <w:p w14:paraId="732E4BBE" w14:textId="62C9821A" w:rsidR="00594D4A" w:rsidRDefault="00594D4A" w:rsidP="00594D4A">
      <w:r w:rsidRPr="00AC206B">
        <w:rPr>
          <w:b/>
          <w:bCs/>
        </w:rPr>
        <w:t>Lead:</w:t>
      </w:r>
      <w:r>
        <w:t xml:space="preserve"> </w:t>
      </w:r>
      <w:r w:rsidR="001F48BB">
        <w:t>Betsy Reed-Henry</w:t>
      </w:r>
    </w:p>
    <w:p w14:paraId="521C9AB4" w14:textId="77777777" w:rsidR="00594D4A" w:rsidRDefault="00594D4A" w:rsidP="00594D4A"/>
    <w:p w14:paraId="2E67CDC6" w14:textId="19055EA3" w:rsidR="00594D4A" w:rsidRDefault="00594D4A" w:rsidP="00021157">
      <w:pPr>
        <w:pStyle w:val="Heading2"/>
        <w:numPr>
          <w:ilvl w:val="1"/>
          <w:numId w:val="23"/>
        </w:numPr>
        <w:spacing w:before="0"/>
      </w:pPr>
      <w:bookmarkStart w:id="229" w:name="_Toc155694169"/>
      <w:bookmarkStart w:id="230" w:name="_Toc155694539"/>
      <w:r>
        <w:t>Performance Summary for FY 202</w:t>
      </w:r>
      <w:bookmarkEnd w:id="229"/>
      <w:bookmarkEnd w:id="230"/>
      <w:r w:rsidR="00895FE2">
        <w:t>4</w:t>
      </w:r>
      <w:r w:rsidR="00895FE2" w:rsidRPr="00895FE2">
        <w:t>, YTD</w:t>
      </w:r>
    </w:p>
    <w:p w14:paraId="42A0982E" w14:textId="3D84F08F" w:rsidR="009F751E" w:rsidRDefault="009F751E" w:rsidP="009F751E">
      <w:bookmarkStart w:id="231" w:name="_Toc155694170"/>
      <w:bookmarkStart w:id="232" w:name="_Toc155694540"/>
      <w:r>
        <w:t>No CARF Survey in 2024</w:t>
      </w:r>
    </w:p>
    <w:p w14:paraId="23F70D71" w14:textId="77777777" w:rsidR="009F751E" w:rsidRPr="009F751E" w:rsidRDefault="009F751E" w:rsidP="009F751E"/>
    <w:p w14:paraId="4B4B1EBC" w14:textId="50BF40FD" w:rsidR="00594D4A" w:rsidRDefault="00594D4A" w:rsidP="00594D4A">
      <w:pPr>
        <w:pStyle w:val="Heading2"/>
        <w:spacing w:before="0"/>
      </w:pPr>
      <w:r>
        <w:t>Comparative Analysis</w:t>
      </w:r>
      <w:bookmarkEnd w:id="231"/>
      <w:bookmarkEnd w:id="232"/>
      <w:r>
        <w:t xml:space="preserve"> </w:t>
      </w:r>
    </w:p>
    <w:p w14:paraId="1BE6E4DF" w14:textId="0D1A0A41" w:rsidR="00594D4A" w:rsidRPr="00AC206B" w:rsidRDefault="009F751E" w:rsidP="00594D4A">
      <w:r>
        <w:t>N/A</w:t>
      </w:r>
    </w:p>
    <w:p w14:paraId="2E74B18A" w14:textId="77777777" w:rsidR="00BE3DED" w:rsidRDefault="00BE3DED" w:rsidP="00021157">
      <w:pPr>
        <w:pStyle w:val="Heading2"/>
        <w:numPr>
          <w:ilvl w:val="0"/>
          <w:numId w:val="0"/>
        </w:numPr>
        <w:spacing w:before="0"/>
        <w:ind w:left="720"/>
      </w:pPr>
      <w:bookmarkStart w:id="233" w:name="_Toc155694171"/>
      <w:bookmarkEnd w:id="233"/>
    </w:p>
    <w:p w14:paraId="03E6F8EF" w14:textId="72BF42DB" w:rsidR="00594D4A" w:rsidRDefault="00594D4A" w:rsidP="00594D4A">
      <w:pPr>
        <w:pStyle w:val="Heading2"/>
        <w:spacing w:before="0"/>
      </w:pPr>
      <w:bookmarkStart w:id="234" w:name="_Toc155694172"/>
      <w:bookmarkStart w:id="235" w:name="_Toc155694541"/>
      <w:r>
        <w:t>Trends</w:t>
      </w:r>
      <w:bookmarkEnd w:id="234"/>
      <w:bookmarkEnd w:id="235"/>
    </w:p>
    <w:p w14:paraId="4F8DEDD0" w14:textId="77777777" w:rsidR="009F751E" w:rsidRPr="00AC206B" w:rsidRDefault="009F751E" w:rsidP="009F751E">
      <w:bookmarkStart w:id="236" w:name="_Toc155694173"/>
      <w:bookmarkEnd w:id="236"/>
      <w:r>
        <w:t>N/A</w:t>
      </w:r>
    </w:p>
    <w:p w14:paraId="3CA3DE6E" w14:textId="77777777" w:rsidR="00BE3DED" w:rsidRDefault="00BE3DED" w:rsidP="00021157">
      <w:pPr>
        <w:pStyle w:val="Heading2"/>
        <w:numPr>
          <w:ilvl w:val="0"/>
          <w:numId w:val="0"/>
        </w:numPr>
        <w:spacing w:before="0"/>
        <w:ind w:left="720"/>
      </w:pPr>
    </w:p>
    <w:p w14:paraId="4F19CC9D" w14:textId="258D668C" w:rsidR="00594D4A" w:rsidRDefault="00594D4A" w:rsidP="00594D4A">
      <w:pPr>
        <w:pStyle w:val="Heading2"/>
        <w:spacing w:before="0"/>
      </w:pPr>
      <w:bookmarkStart w:id="237" w:name="_Toc155694174"/>
      <w:bookmarkStart w:id="238" w:name="_Toc155694542"/>
      <w:r>
        <w:t>Causes</w:t>
      </w:r>
      <w:bookmarkEnd w:id="237"/>
      <w:bookmarkEnd w:id="238"/>
    </w:p>
    <w:p w14:paraId="1E130125" w14:textId="77777777" w:rsidR="009F751E" w:rsidRPr="00AC206B" w:rsidRDefault="009F751E" w:rsidP="009F751E">
      <w:bookmarkStart w:id="239" w:name="_Toc155694175"/>
      <w:bookmarkEnd w:id="239"/>
      <w:r>
        <w:t>N/A</w:t>
      </w:r>
    </w:p>
    <w:p w14:paraId="18181EB0" w14:textId="77777777" w:rsidR="00BE3DED" w:rsidRDefault="00BE3DED" w:rsidP="00021157">
      <w:pPr>
        <w:pStyle w:val="Heading2"/>
        <w:numPr>
          <w:ilvl w:val="0"/>
          <w:numId w:val="0"/>
        </w:numPr>
        <w:spacing w:before="0"/>
        <w:ind w:left="720"/>
      </w:pPr>
    </w:p>
    <w:p w14:paraId="3B98EB7C" w14:textId="1A0049B3" w:rsidR="00594D4A" w:rsidRDefault="00594D4A" w:rsidP="00594D4A">
      <w:pPr>
        <w:pStyle w:val="Heading2"/>
        <w:spacing w:before="0"/>
      </w:pPr>
      <w:bookmarkStart w:id="240" w:name="_Toc155694176"/>
      <w:bookmarkStart w:id="241" w:name="_Toc155694543"/>
      <w:r>
        <w:t>Impact of Other Factors</w:t>
      </w:r>
      <w:bookmarkEnd w:id="240"/>
      <w:bookmarkEnd w:id="241"/>
    </w:p>
    <w:p w14:paraId="721BC88D" w14:textId="77777777" w:rsidR="009F751E" w:rsidRPr="00AC206B" w:rsidRDefault="009F751E" w:rsidP="009F751E">
      <w:bookmarkStart w:id="242" w:name="_Toc155694177"/>
      <w:bookmarkEnd w:id="242"/>
      <w:r>
        <w:t>N/A</w:t>
      </w:r>
    </w:p>
    <w:p w14:paraId="267D10DE" w14:textId="77777777" w:rsidR="00BE3DED" w:rsidRDefault="00BE3DED" w:rsidP="00021157">
      <w:pPr>
        <w:pStyle w:val="Heading2"/>
        <w:numPr>
          <w:ilvl w:val="0"/>
          <w:numId w:val="0"/>
        </w:numPr>
        <w:spacing w:before="0"/>
        <w:ind w:left="720"/>
      </w:pPr>
    </w:p>
    <w:p w14:paraId="224FD3BD" w14:textId="7567B44E" w:rsidR="00594D4A" w:rsidRDefault="00594D4A" w:rsidP="00594D4A">
      <w:pPr>
        <w:pStyle w:val="Heading2"/>
        <w:spacing w:before="0"/>
      </w:pPr>
      <w:bookmarkStart w:id="243" w:name="_Toc155694178"/>
      <w:bookmarkStart w:id="244" w:name="_Toc155694544"/>
      <w:r>
        <w:t>Actions Taken and Their Effectiveness</w:t>
      </w:r>
      <w:bookmarkEnd w:id="243"/>
      <w:bookmarkEnd w:id="244"/>
    </w:p>
    <w:p w14:paraId="56E9B2E3" w14:textId="77777777" w:rsidR="009F751E" w:rsidRPr="00AC206B" w:rsidRDefault="009F751E" w:rsidP="009F751E">
      <w:r>
        <w:t>N/A</w:t>
      </w:r>
    </w:p>
    <w:p w14:paraId="13F9E068" w14:textId="77777777" w:rsidR="00BE3DED" w:rsidRPr="00AC206B" w:rsidRDefault="00BE3DED" w:rsidP="00594D4A"/>
    <w:p w14:paraId="5D9B1740" w14:textId="77777777" w:rsidR="00594D4A" w:rsidRDefault="00594D4A" w:rsidP="00594D4A">
      <w:pPr>
        <w:pStyle w:val="Heading2"/>
      </w:pPr>
      <w:bookmarkStart w:id="245" w:name="_Toc155694179"/>
      <w:bookmarkStart w:id="246" w:name="_Toc155694545"/>
      <w:r>
        <w:t>Recommendations</w:t>
      </w:r>
      <w:bookmarkEnd w:id="245"/>
      <w:bookmarkEnd w:id="246"/>
    </w:p>
    <w:p w14:paraId="0E86ED2C" w14:textId="45E47716" w:rsidR="00594D4A" w:rsidRDefault="00183DE1" w:rsidP="00594D4A">
      <w:pPr>
        <w:spacing w:after="160" w:line="259" w:lineRule="auto"/>
        <w:rPr>
          <w:rFonts w:cstheme="minorHAnsi"/>
          <w:sz w:val="20"/>
          <w:szCs w:val="20"/>
        </w:rPr>
      </w:pPr>
      <w:r>
        <w:t xml:space="preserve">Continue educating new leaders on the CARF standards for their area of business.  </w:t>
      </w:r>
      <w:r w:rsidR="00BE3DED">
        <w:t xml:space="preserve">  </w:t>
      </w:r>
      <w:r w:rsidR="00594D4A">
        <w:t xml:space="preserve"> </w:t>
      </w:r>
      <w:r w:rsidR="00594D4A">
        <w:rPr>
          <w:rFonts w:cstheme="minorHAnsi"/>
          <w:sz w:val="20"/>
          <w:szCs w:val="20"/>
        </w:rPr>
        <w:br w:type="page"/>
      </w:r>
    </w:p>
    <w:p w14:paraId="2A79A147" w14:textId="033EB437" w:rsidR="00594D4A" w:rsidRDefault="00594D4A" w:rsidP="004220FD">
      <w:pPr>
        <w:pStyle w:val="Heading1"/>
        <w:numPr>
          <w:ilvl w:val="0"/>
          <w:numId w:val="2"/>
        </w:numPr>
        <w:tabs>
          <w:tab w:val="num" w:pos="360"/>
        </w:tabs>
        <w:spacing w:before="0"/>
        <w:ind w:left="0" w:firstLine="0"/>
      </w:pPr>
      <w:bookmarkStart w:id="247" w:name="_Toc155689320"/>
      <w:bookmarkStart w:id="248" w:name="_Toc155694180"/>
      <w:bookmarkStart w:id="249" w:name="_Toc155694546"/>
      <w:bookmarkStart w:id="250" w:name="_Hlk155351356"/>
      <w:r>
        <w:t>Quality Improvement Steering Committee Self-Evaluation</w:t>
      </w:r>
      <w:bookmarkEnd w:id="247"/>
      <w:bookmarkEnd w:id="248"/>
      <w:bookmarkEnd w:id="249"/>
    </w:p>
    <w:p w14:paraId="172CF158" w14:textId="2BEE6660" w:rsidR="00594D4A" w:rsidRDefault="00594D4A" w:rsidP="00594D4A">
      <w:r w:rsidRPr="00AC206B">
        <w:rPr>
          <w:b/>
          <w:bCs/>
        </w:rPr>
        <w:t>Data Source:</w:t>
      </w:r>
      <w:r>
        <w:t xml:space="preserve"> </w:t>
      </w:r>
      <w:r w:rsidR="001F48BB">
        <w:t>Survey results</w:t>
      </w:r>
    </w:p>
    <w:p w14:paraId="4BE2965B" w14:textId="56E5E457" w:rsidR="0018470E" w:rsidRDefault="0018470E" w:rsidP="00594D4A">
      <w:pPr>
        <w:rPr>
          <w:b/>
          <w:bCs/>
        </w:rPr>
      </w:pPr>
      <w:r>
        <w:rPr>
          <w:b/>
          <w:bCs/>
        </w:rPr>
        <w:t xml:space="preserve">Description: </w:t>
      </w:r>
      <w:r w:rsidRPr="00E840E1">
        <w:rPr>
          <w:rFonts w:cstheme="minorHAnsi"/>
          <w:sz w:val="20"/>
          <w:szCs w:val="20"/>
        </w:rPr>
        <w:t>The QI Committee annually assesses the effectiveness of the QI program</w:t>
      </w:r>
      <w:r>
        <w:rPr>
          <w:rFonts w:cstheme="minorHAnsi"/>
          <w:sz w:val="20"/>
          <w:szCs w:val="20"/>
        </w:rPr>
        <w:t xml:space="preserve"> via a survey</w:t>
      </w:r>
    </w:p>
    <w:p w14:paraId="32337A90" w14:textId="51768BEB" w:rsidR="00594D4A" w:rsidRDefault="00594D4A" w:rsidP="00594D4A">
      <w:r w:rsidRPr="00AC206B">
        <w:rPr>
          <w:b/>
          <w:bCs/>
        </w:rPr>
        <w:t>Benchmark:</w:t>
      </w:r>
      <w:r>
        <w:t xml:space="preserve"> </w:t>
      </w:r>
      <w:r w:rsidR="001F48BB">
        <w:t>None</w:t>
      </w:r>
    </w:p>
    <w:p w14:paraId="7BF1A5A0" w14:textId="0FEF047F" w:rsidR="00594D4A" w:rsidRDefault="00594D4A" w:rsidP="00594D4A">
      <w:r w:rsidRPr="00AC206B">
        <w:rPr>
          <w:b/>
          <w:bCs/>
        </w:rPr>
        <w:t>Lead:</w:t>
      </w:r>
      <w:r>
        <w:t xml:space="preserve"> </w:t>
      </w:r>
      <w:r w:rsidR="001F48BB">
        <w:t>Betsy Reed-Henry</w:t>
      </w:r>
    </w:p>
    <w:p w14:paraId="006BD7A0" w14:textId="77777777" w:rsidR="00594D4A" w:rsidRPr="001F48BB" w:rsidRDefault="00594D4A" w:rsidP="00594D4A">
      <w:pPr>
        <w:rPr>
          <w:sz w:val="16"/>
          <w:szCs w:val="16"/>
        </w:rPr>
      </w:pPr>
    </w:p>
    <w:p w14:paraId="443BC933" w14:textId="16EA13D9" w:rsidR="00594D4A" w:rsidRDefault="00594D4A" w:rsidP="00021157">
      <w:pPr>
        <w:pStyle w:val="Heading2"/>
        <w:numPr>
          <w:ilvl w:val="1"/>
          <w:numId w:val="24"/>
        </w:numPr>
        <w:spacing w:before="0"/>
      </w:pPr>
      <w:bookmarkStart w:id="251" w:name="_Toc155694181"/>
      <w:bookmarkStart w:id="252" w:name="_Toc155694547"/>
      <w:r>
        <w:t>Performance Summary for FY 202</w:t>
      </w:r>
      <w:bookmarkEnd w:id="251"/>
      <w:bookmarkEnd w:id="252"/>
      <w:r w:rsidR="00895FE2">
        <w:t>4</w:t>
      </w:r>
      <w:r w:rsidR="00895FE2" w:rsidRPr="00895FE2">
        <w:t>, YTD</w:t>
      </w:r>
    </w:p>
    <w:p w14:paraId="22E54219" w14:textId="0ABFFACB" w:rsidR="001F48BB" w:rsidRDefault="00A3251C" w:rsidP="00594D4A">
      <w:r>
        <w:t>No data yet for 2024 (survey is administered in September)</w:t>
      </w:r>
    </w:p>
    <w:p w14:paraId="068E2D98" w14:textId="77777777" w:rsidR="001F48BB" w:rsidRPr="001F48BB" w:rsidRDefault="001F48BB" w:rsidP="00594D4A">
      <w:pPr>
        <w:rPr>
          <w:sz w:val="16"/>
          <w:szCs w:val="16"/>
        </w:rPr>
      </w:pPr>
    </w:p>
    <w:p w14:paraId="2AF81A61" w14:textId="77777777" w:rsidR="00594D4A" w:rsidRDefault="00594D4A" w:rsidP="00594D4A">
      <w:pPr>
        <w:pStyle w:val="Heading2"/>
        <w:spacing w:before="0"/>
      </w:pPr>
      <w:bookmarkStart w:id="253" w:name="_Toc155694182"/>
      <w:bookmarkStart w:id="254" w:name="_Toc155694548"/>
      <w:r>
        <w:t>Comparative Analysis</w:t>
      </w:r>
      <w:bookmarkEnd w:id="253"/>
      <w:bookmarkEnd w:id="254"/>
      <w:r>
        <w:t xml:space="preserve"> </w:t>
      </w:r>
    </w:p>
    <w:p w14:paraId="6CA1F295" w14:textId="77777777" w:rsidR="001F48BB" w:rsidRPr="001F48BB" w:rsidRDefault="001F48BB" w:rsidP="00594D4A">
      <w:pPr>
        <w:rPr>
          <w:sz w:val="16"/>
          <w:szCs w:val="16"/>
        </w:rPr>
      </w:pPr>
    </w:p>
    <w:p w14:paraId="50350EA6" w14:textId="77777777" w:rsidR="00594D4A" w:rsidRDefault="00594D4A" w:rsidP="00594D4A">
      <w:pPr>
        <w:pStyle w:val="Heading2"/>
        <w:spacing w:before="0"/>
      </w:pPr>
      <w:bookmarkStart w:id="255" w:name="_Toc155694183"/>
      <w:bookmarkStart w:id="256" w:name="_Toc155694549"/>
      <w:r>
        <w:t>Trends</w:t>
      </w:r>
      <w:bookmarkEnd w:id="255"/>
      <w:bookmarkEnd w:id="256"/>
    </w:p>
    <w:p w14:paraId="1AD6DBA1" w14:textId="77777777" w:rsidR="001F48BB" w:rsidRPr="001F48BB" w:rsidRDefault="001F48BB" w:rsidP="00594D4A">
      <w:pPr>
        <w:rPr>
          <w:sz w:val="16"/>
          <w:szCs w:val="16"/>
        </w:rPr>
      </w:pPr>
    </w:p>
    <w:p w14:paraId="276F77FA" w14:textId="77777777" w:rsidR="00594D4A" w:rsidRDefault="00594D4A" w:rsidP="00594D4A">
      <w:pPr>
        <w:pStyle w:val="Heading2"/>
        <w:spacing w:before="0"/>
      </w:pPr>
      <w:bookmarkStart w:id="257" w:name="_Toc155694184"/>
      <w:bookmarkStart w:id="258" w:name="_Toc155694550"/>
      <w:r>
        <w:t>Causes</w:t>
      </w:r>
      <w:bookmarkEnd w:id="257"/>
      <w:bookmarkEnd w:id="258"/>
    </w:p>
    <w:p w14:paraId="0A366203" w14:textId="77777777" w:rsidR="001F48BB" w:rsidRPr="001F48BB" w:rsidRDefault="001F48BB" w:rsidP="00594D4A">
      <w:pPr>
        <w:rPr>
          <w:sz w:val="16"/>
          <w:szCs w:val="16"/>
        </w:rPr>
      </w:pPr>
    </w:p>
    <w:p w14:paraId="7EBDE349" w14:textId="77777777" w:rsidR="00594D4A" w:rsidRDefault="00594D4A" w:rsidP="00594D4A">
      <w:pPr>
        <w:pStyle w:val="Heading2"/>
        <w:spacing w:before="0"/>
      </w:pPr>
      <w:bookmarkStart w:id="259" w:name="_Toc155694185"/>
      <w:bookmarkStart w:id="260" w:name="_Toc155694551"/>
      <w:r>
        <w:t>Impact of Other Factors</w:t>
      </w:r>
      <w:bookmarkEnd w:id="259"/>
      <w:bookmarkEnd w:id="260"/>
    </w:p>
    <w:p w14:paraId="55C574E9" w14:textId="35A6FCBA" w:rsidR="00594D4A" w:rsidRDefault="001F48BB" w:rsidP="00594D4A">
      <w:r>
        <w:t xml:space="preserve">  </w:t>
      </w:r>
    </w:p>
    <w:p w14:paraId="0F20B3D6" w14:textId="77777777" w:rsidR="001F48BB" w:rsidRPr="001F48BB" w:rsidRDefault="001F48BB" w:rsidP="00594D4A">
      <w:pPr>
        <w:rPr>
          <w:sz w:val="16"/>
          <w:szCs w:val="16"/>
        </w:rPr>
      </w:pPr>
    </w:p>
    <w:p w14:paraId="3BD93EC1" w14:textId="729D173F" w:rsidR="00594D4A" w:rsidRDefault="00594D4A" w:rsidP="001F48BB">
      <w:pPr>
        <w:pStyle w:val="Heading2"/>
        <w:spacing w:before="0"/>
      </w:pPr>
      <w:bookmarkStart w:id="261" w:name="_Toc155694186"/>
      <w:bookmarkStart w:id="262" w:name="_Toc155694552"/>
      <w:r>
        <w:t>Actions Taken and Their Effectiveness</w:t>
      </w:r>
      <w:bookmarkEnd w:id="261"/>
      <w:bookmarkEnd w:id="262"/>
    </w:p>
    <w:p w14:paraId="761DB86E" w14:textId="77777777" w:rsidR="001F48BB" w:rsidRPr="001F48BB" w:rsidRDefault="001F48BB" w:rsidP="001F48BB">
      <w:pPr>
        <w:rPr>
          <w:sz w:val="16"/>
          <w:szCs w:val="16"/>
        </w:rPr>
      </w:pPr>
    </w:p>
    <w:p w14:paraId="184957CB" w14:textId="77777777" w:rsidR="00594D4A" w:rsidRDefault="00594D4A" w:rsidP="00594D4A">
      <w:pPr>
        <w:pStyle w:val="Heading2"/>
        <w:spacing w:before="0"/>
      </w:pPr>
      <w:bookmarkStart w:id="263" w:name="_Toc155694187"/>
      <w:bookmarkStart w:id="264" w:name="_Toc155694553"/>
      <w:r>
        <w:t>Recommendations</w:t>
      </w:r>
      <w:bookmarkEnd w:id="263"/>
      <w:bookmarkEnd w:id="264"/>
      <w:r>
        <w:t xml:space="preserve"> </w:t>
      </w:r>
      <w:bookmarkEnd w:id="250"/>
    </w:p>
    <w:p w14:paraId="0668D9A6" w14:textId="0CBCD90D" w:rsidR="00594D4A" w:rsidRDefault="00594D4A">
      <w:pPr>
        <w:spacing w:after="160" w:line="259" w:lineRule="auto"/>
        <w:rPr>
          <w:rFonts w:cstheme="minorHAnsi"/>
          <w:sz w:val="20"/>
          <w:szCs w:val="20"/>
        </w:rPr>
      </w:pPr>
    </w:p>
    <w:p w14:paraId="430460A7" w14:textId="11E12C30" w:rsidR="00594D4A" w:rsidRDefault="00594D4A">
      <w:pPr>
        <w:spacing w:after="160" w:line="259" w:lineRule="auto"/>
        <w:rPr>
          <w:rFonts w:cstheme="minorHAnsi"/>
          <w:sz w:val="20"/>
          <w:szCs w:val="20"/>
        </w:rPr>
      </w:pPr>
      <w:r>
        <w:rPr>
          <w:rFonts w:cstheme="minorHAnsi"/>
          <w:sz w:val="20"/>
          <w:szCs w:val="20"/>
        </w:rPr>
        <w:br w:type="page"/>
      </w:r>
    </w:p>
    <w:p w14:paraId="17944F8A" w14:textId="57EAFBB6" w:rsidR="00594D4A" w:rsidRDefault="00594D4A" w:rsidP="004220FD">
      <w:pPr>
        <w:pStyle w:val="Heading1"/>
        <w:numPr>
          <w:ilvl w:val="0"/>
          <w:numId w:val="2"/>
        </w:numPr>
        <w:tabs>
          <w:tab w:val="num" w:pos="360"/>
        </w:tabs>
        <w:spacing w:before="0"/>
        <w:ind w:left="0" w:firstLine="0"/>
      </w:pPr>
      <w:bookmarkStart w:id="265" w:name="_Toc155689321"/>
      <w:bookmarkStart w:id="266" w:name="_Toc155694188"/>
      <w:bookmarkStart w:id="267" w:name="_Toc155694554"/>
      <w:r>
        <w:t>Accessibility Planning</w:t>
      </w:r>
      <w:bookmarkEnd w:id="265"/>
      <w:bookmarkEnd w:id="266"/>
      <w:bookmarkEnd w:id="267"/>
    </w:p>
    <w:p w14:paraId="2FBC2565" w14:textId="44A08574" w:rsidR="00594D4A" w:rsidRDefault="00594D4A" w:rsidP="00594D4A">
      <w:r w:rsidRPr="00AC206B">
        <w:rPr>
          <w:b/>
          <w:bCs/>
        </w:rPr>
        <w:t>Data Source:</w:t>
      </w:r>
      <w:r>
        <w:t xml:space="preserve"> </w:t>
      </w:r>
      <w:r w:rsidR="00CB5F9B">
        <w:t>Accessibility Plan Results</w:t>
      </w:r>
    </w:p>
    <w:p w14:paraId="5DEE20D9" w14:textId="506C9CA8" w:rsidR="0018470E" w:rsidRPr="0018470E" w:rsidRDefault="0018470E" w:rsidP="00594D4A">
      <w:r>
        <w:rPr>
          <w:b/>
          <w:bCs/>
        </w:rPr>
        <w:t xml:space="preserve">Description: </w:t>
      </w:r>
      <w:r w:rsidRPr="00E840E1">
        <w:rPr>
          <w:rFonts w:cstheme="minorHAnsi"/>
          <w:sz w:val="20"/>
          <w:szCs w:val="20"/>
        </w:rPr>
        <w:t>WMCMH assess</w:t>
      </w:r>
      <w:r>
        <w:rPr>
          <w:rFonts w:cstheme="minorHAnsi"/>
          <w:sz w:val="20"/>
          <w:szCs w:val="20"/>
        </w:rPr>
        <w:t>es</w:t>
      </w:r>
      <w:r w:rsidRPr="00E840E1">
        <w:rPr>
          <w:rFonts w:cstheme="minorHAnsi"/>
          <w:sz w:val="20"/>
          <w:szCs w:val="20"/>
        </w:rPr>
        <w:t xml:space="preserve"> accessi</w:t>
      </w:r>
      <w:r>
        <w:rPr>
          <w:rFonts w:cstheme="minorHAnsi"/>
          <w:sz w:val="20"/>
          <w:szCs w:val="20"/>
        </w:rPr>
        <w:t xml:space="preserve">bility of </w:t>
      </w:r>
      <w:r w:rsidRPr="00E840E1">
        <w:rPr>
          <w:rFonts w:cstheme="minorHAnsi"/>
          <w:sz w:val="20"/>
          <w:szCs w:val="20"/>
        </w:rPr>
        <w:t xml:space="preserve">our services.  </w:t>
      </w:r>
      <w:r>
        <w:rPr>
          <w:rFonts w:cstheme="minorHAnsi"/>
          <w:sz w:val="20"/>
          <w:szCs w:val="20"/>
        </w:rPr>
        <w:t xml:space="preserve">WM identifies </w:t>
      </w:r>
      <w:r w:rsidRPr="00E840E1">
        <w:rPr>
          <w:rFonts w:cstheme="minorHAnsi"/>
          <w:sz w:val="20"/>
          <w:szCs w:val="20"/>
        </w:rPr>
        <w:t>priority areas and set</w:t>
      </w:r>
      <w:r>
        <w:rPr>
          <w:rFonts w:cstheme="minorHAnsi"/>
          <w:sz w:val="20"/>
          <w:szCs w:val="20"/>
        </w:rPr>
        <w:t>s</w:t>
      </w:r>
      <w:r w:rsidRPr="00E840E1">
        <w:rPr>
          <w:rFonts w:cstheme="minorHAnsi"/>
          <w:sz w:val="20"/>
          <w:szCs w:val="20"/>
        </w:rPr>
        <w:t xml:space="preserve"> action plans to improve accessibility.</w:t>
      </w:r>
    </w:p>
    <w:p w14:paraId="5FF37060" w14:textId="4C75CAB3" w:rsidR="00594D4A" w:rsidRDefault="00594D4A" w:rsidP="00594D4A">
      <w:r w:rsidRPr="00AC206B">
        <w:rPr>
          <w:b/>
          <w:bCs/>
        </w:rPr>
        <w:t>Benchmark:</w:t>
      </w:r>
      <w:r>
        <w:t xml:space="preserve"> </w:t>
      </w:r>
      <w:r w:rsidR="00CB5F9B">
        <w:t>100% of barrier areas are assessed, and 100% of prioritized barriers are addressed in the plan or rationale for not being addressed is documented.</w:t>
      </w:r>
    </w:p>
    <w:p w14:paraId="192B072B" w14:textId="16FE45C5" w:rsidR="00594D4A" w:rsidRDefault="00594D4A" w:rsidP="00594D4A">
      <w:r w:rsidRPr="00AC206B">
        <w:rPr>
          <w:b/>
          <w:bCs/>
        </w:rPr>
        <w:t>Lead:</w:t>
      </w:r>
      <w:r>
        <w:t xml:space="preserve"> </w:t>
      </w:r>
      <w:r w:rsidR="00CB5F9B">
        <w:t>Betsy Reed-Henry</w:t>
      </w:r>
    </w:p>
    <w:p w14:paraId="22BEAC81" w14:textId="77777777" w:rsidR="00594D4A" w:rsidRDefault="00594D4A" w:rsidP="00594D4A"/>
    <w:p w14:paraId="07EC86F7" w14:textId="7055F5A2" w:rsidR="00594D4A" w:rsidRDefault="00594D4A" w:rsidP="00021157">
      <w:pPr>
        <w:pStyle w:val="Heading2"/>
        <w:numPr>
          <w:ilvl w:val="1"/>
          <w:numId w:val="25"/>
        </w:numPr>
        <w:spacing w:before="0"/>
      </w:pPr>
      <w:bookmarkStart w:id="268" w:name="_Toc155694189"/>
      <w:bookmarkStart w:id="269" w:name="_Toc155694555"/>
      <w:r>
        <w:t>Performance Summary for FY 202</w:t>
      </w:r>
      <w:bookmarkEnd w:id="268"/>
      <w:bookmarkEnd w:id="269"/>
      <w:r w:rsidR="00895FE2">
        <w:t>4</w:t>
      </w:r>
      <w:r w:rsidR="00895FE2" w:rsidRPr="00895FE2">
        <w:t>, YTD</w:t>
      </w:r>
    </w:p>
    <w:p w14:paraId="2FC753BD" w14:textId="240B4CDC" w:rsidR="00CB5F9B" w:rsidRDefault="00CB5F9B" w:rsidP="00CB5F9B">
      <w:pPr>
        <w:rPr>
          <w:szCs w:val="22"/>
        </w:rPr>
      </w:pPr>
      <w:r>
        <w:t xml:space="preserve">The Accessibility Assessment for FY23 (conducted in fall 2022) addressed all barrier areas.  All barriers prioritized by the committee were addressed in the plan.  In FY23, WMCMH completed </w:t>
      </w:r>
      <w:r w:rsidR="00266F56">
        <w:t>the following</w:t>
      </w:r>
      <w:r>
        <w:t xml:space="preserve"> action plans</w:t>
      </w:r>
      <w:r w:rsidR="00266F56">
        <w:t xml:space="preserve">: </w:t>
      </w:r>
      <w:r w:rsidR="002635CD">
        <w:t>installed ADA door openers, installed acoustic artwork to brighten the décor and dampen sound</w:t>
      </w:r>
      <w:r w:rsidR="006F22FF">
        <w:t xml:space="preserve">, exterior and lawn maintenance schedule was increased, </w:t>
      </w:r>
      <w:r w:rsidR="00350F72">
        <w:t xml:space="preserve">translated more documents into Spanish, </w:t>
      </w:r>
      <w:r w:rsidR="00593FF3">
        <w:t xml:space="preserve">Limited English Proficiency training was updated, Braille signage added, </w:t>
      </w:r>
      <w:r w:rsidR="000902B9">
        <w:t xml:space="preserve">Internet </w:t>
      </w:r>
      <w:r w:rsidR="003F6ECF">
        <w:t>bandwidth</w:t>
      </w:r>
      <w:r w:rsidR="000902B9">
        <w:t xml:space="preserve"> increased in Baldwin office and VPN updates made, </w:t>
      </w:r>
      <w:r w:rsidR="00D761A6">
        <w:t>transportation grant dollars used to provide bus tokens and gas cards, multiple strategies implemented to reduce waitlist.</w:t>
      </w:r>
    </w:p>
    <w:p w14:paraId="18026AC1" w14:textId="0CE4493D" w:rsidR="00594D4A" w:rsidRPr="00AC206B" w:rsidRDefault="00594D4A" w:rsidP="00594D4A"/>
    <w:p w14:paraId="2FC62A5B" w14:textId="77777777" w:rsidR="00594D4A" w:rsidRDefault="00594D4A" w:rsidP="00594D4A">
      <w:pPr>
        <w:pStyle w:val="Heading2"/>
        <w:spacing w:before="0"/>
      </w:pPr>
      <w:bookmarkStart w:id="270" w:name="_Toc155694190"/>
      <w:bookmarkStart w:id="271" w:name="_Toc155694556"/>
      <w:r>
        <w:t>Comparative Analysis</w:t>
      </w:r>
      <w:bookmarkEnd w:id="270"/>
      <w:bookmarkEnd w:id="271"/>
      <w:r>
        <w:t xml:space="preserve"> </w:t>
      </w:r>
    </w:p>
    <w:p w14:paraId="6053C065" w14:textId="2D03362E" w:rsidR="00594D4A" w:rsidRDefault="00CB5F9B" w:rsidP="00594D4A">
      <w:r>
        <w:t xml:space="preserve">Comparable to past years.  </w:t>
      </w:r>
    </w:p>
    <w:p w14:paraId="7E2F4E73" w14:textId="77777777" w:rsidR="00CB5F9B" w:rsidRPr="00AC206B" w:rsidRDefault="00CB5F9B" w:rsidP="00594D4A"/>
    <w:p w14:paraId="0808CCA5" w14:textId="77777777" w:rsidR="00594D4A" w:rsidRDefault="00594D4A" w:rsidP="00594D4A">
      <w:pPr>
        <w:pStyle w:val="Heading2"/>
        <w:spacing w:before="0"/>
      </w:pPr>
      <w:bookmarkStart w:id="272" w:name="_Toc155694191"/>
      <w:bookmarkStart w:id="273" w:name="_Toc155694557"/>
      <w:r>
        <w:t>Trends</w:t>
      </w:r>
      <w:bookmarkEnd w:id="272"/>
      <w:bookmarkEnd w:id="273"/>
    </w:p>
    <w:p w14:paraId="549F8346" w14:textId="468B5C2B" w:rsidR="00594D4A" w:rsidRDefault="00CB5F9B" w:rsidP="00594D4A">
      <w:r>
        <w:t>None identified.</w:t>
      </w:r>
    </w:p>
    <w:p w14:paraId="395D72BF" w14:textId="77777777" w:rsidR="00CB5F9B" w:rsidRPr="00AC206B" w:rsidRDefault="00CB5F9B" w:rsidP="00594D4A"/>
    <w:p w14:paraId="067BEA27" w14:textId="77777777" w:rsidR="00594D4A" w:rsidRDefault="00594D4A" w:rsidP="00594D4A">
      <w:pPr>
        <w:pStyle w:val="Heading2"/>
        <w:spacing w:before="0"/>
      </w:pPr>
      <w:bookmarkStart w:id="274" w:name="_Toc155694192"/>
      <w:bookmarkStart w:id="275" w:name="_Toc155694558"/>
      <w:r>
        <w:t>Causes</w:t>
      </w:r>
      <w:bookmarkEnd w:id="274"/>
      <w:bookmarkEnd w:id="275"/>
    </w:p>
    <w:p w14:paraId="5AD285DA" w14:textId="4B67EFDC" w:rsidR="00594D4A" w:rsidRDefault="00CB5F9B" w:rsidP="00594D4A">
      <w:r>
        <w:t>N/A.</w:t>
      </w:r>
    </w:p>
    <w:p w14:paraId="0B9A3F38" w14:textId="77777777" w:rsidR="00CB5F9B" w:rsidRPr="00AC206B" w:rsidRDefault="00CB5F9B" w:rsidP="00594D4A"/>
    <w:p w14:paraId="5965D210" w14:textId="77777777" w:rsidR="00594D4A" w:rsidRDefault="00594D4A" w:rsidP="00594D4A">
      <w:pPr>
        <w:pStyle w:val="Heading2"/>
        <w:spacing w:before="0"/>
      </w:pPr>
      <w:bookmarkStart w:id="276" w:name="_Toc155694193"/>
      <w:bookmarkStart w:id="277" w:name="_Toc155694559"/>
      <w:r>
        <w:t>Impact of Other Factors</w:t>
      </w:r>
      <w:bookmarkEnd w:id="276"/>
      <w:bookmarkEnd w:id="277"/>
    </w:p>
    <w:p w14:paraId="32388FCC" w14:textId="50F629EF" w:rsidR="00594D4A" w:rsidRDefault="00CB5F9B" w:rsidP="00594D4A">
      <w:r>
        <w:t xml:space="preserve">Some projects were delayed due to budget.  </w:t>
      </w:r>
    </w:p>
    <w:p w14:paraId="7EC455CA" w14:textId="77777777" w:rsidR="00CB5F9B" w:rsidRPr="00AC206B" w:rsidRDefault="00CB5F9B" w:rsidP="00594D4A"/>
    <w:p w14:paraId="3EF152BC" w14:textId="77777777" w:rsidR="00594D4A" w:rsidRDefault="00594D4A" w:rsidP="00594D4A">
      <w:pPr>
        <w:pStyle w:val="Heading2"/>
        <w:spacing w:before="0"/>
      </w:pPr>
      <w:bookmarkStart w:id="278" w:name="_Toc155694194"/>
      <w:bookmarkStart w:id="279" w:name="_Toc155694560"/>
      <w:r>
        <w:t>Actions Taken and Their Effectiveness</w:t>
      </w:r>
      <w:bookmarkEnd w:id="278"/>
      <w:bookmarkEnd w:id="279"/>
    </w:p>
    <w:p w14:paraId="4AFFD707" w14:textId="500FF22F" w:rsidR="00594D4A" w:rsidRDefault="00CB5F9B" w:rsidP="00594D4A">
      <w:r>
        <w:t xml:space="preserve">See Performance Summary for actions taken.  The Accessibility Assessment procedures have been streamlined for future years in order to bring more efficiency to the process.  </w:t>
      </w:r>
    </w:p>
    <w:p w14:paraId="68870895" w14:textId="77777777" w:rsidR="00CB5F9B" w:rsidRPr="00AC206B" w:rsidRDefault="00CB5F9B" w:rsidP="00594D4A"/>
    <w:p w14:paraId="53E9147D" w14:textId="77777777" w:rsidR="00594D4A" w:rsidRDefault="00594D4A" w:rsidP="00594D4A">
      <w:pPr>
        <w:pStyle w:val="Heading2"/>
        <w:spacing w:before="0"/>
      </w:pPr>
      <w:bookmarkStart w:id="280" w:name="_Toc155694195"/>
      <w:bookmarkStart w:id="281" w:name="_Toc155694561"/>
      <w:r>
        <w:t>Recommendations</w:t>
      </w:r>
      <w:bookmarkEnd w:id="280"/>
      <w:bookmarkEnd w:id="281"/>
      <w:r>
        <w:t xml:space="preserve"> </w:t>
      </w:r>
    </w:p>
    <w:p w14:paraId="058176D6" w14:textId="5151F127" w:rsidR="00594D4A" w:rsidRPr="00CB5F9B" w:rsidRDefault="00CB5F9B">
      <w:pPr>
        <w:spacing w:after="160" w:line="259" w:lineRule="auto"/>
        <w:rPr>
          <w:rFonts w:cstheme="minorHAnsi"/>
          <w:szCs w:val="22"/>
        </w:rPr>
      </w:pPr>
      <w:r w:rsidRPr="00CB5F9B">
        <w:rPr>
          <w:rFonts w:cstheme="minorHAnsi"/>
          <w:szCs w:val="22"/>
        </w:rPr>
        <w:t xml:space="preserve">Continue Accessibility assessment per policy and procedure.  </w:t>
      </w:r>
      <w:r w:rsidR="00594D4A" w:rsidRPr="00CB5F9B">
        <w:rPr>
          <w:rFonts w:cstheme="minorHAnsi"/>
          <w:szCs w:val="22"/>
        </w:rPr>
        <w:br w:type="page"/>
      </w:r>
    </w:p>
    <w:p w14:paraId="6CC74849" w14:textId="595FE15F" w:rsidR="00594D4A" w:rsidRDefault="00594D4A" w:rsidP="004220FD">
      <w:pPr>
        <w:pStyle w:val="Heading1"/>
        <w:numPr>
          <w:ilvl w:val="0"/>
          <w:numId w:val="2"/>
        </w:numPr>
        <w:tabs>
          <w:tab w:val="num" w:pos="360"/>
        </w:tabs>
        <w:spacing w:before="0"/>
        <w:ind w:left="0" w:firstLine="0"/>
      </w:pPr>
      <w:bookmarkStart w:id="282" w:name="_Toc155689322"/>
      <w:bookmarkStart w:id="283" w:name="_Toc155694196"/>
      <w:bookmarkStart w:id="284" w:name="_Toc155694562"/>
      <w:r>
        <w:t>Sentinel Events</w:t>
      </w:r>
      <w:bookmarkEnd w:id="282"/>
      <w:bookmarkEnd w:id="283"/>
      <w:bookmarkEnd w:id="284"/>
    </w:p>
    <w:p w14:paraId="342D0A30" w14:textId="5D25DD5C" w:rsidR="00594D4A" w:rsidRDefault="00594D4A" w:rsidP="00594D4A">
      <w:r w:rsidRPr="00AC206B">
        <w:rPr>
          <w:b/>
          <w:bCs/>
        </w:rPr>
        <w:t>Data Source:</w:t>
      </w:r>
      <w:r>
        <w:t xml:space="preserve"> </w:t>
      </w:r>
      <w:r w:rsidR="00CB5F9B">
        <w:t>Incident reports</w:t>
      </w:r>
    </w:p>
    <w:p w14:paraId="53C558A9" w14:textId="3C0AE0EC" w:rsidR="0018470E" w:rsidRPr="0018470E" w:rsidRDefault="0018470E" w:rsidP="00594D4A">
      <w:pPr>
        <w:rPr>
          <w:b/>
          <w:bCs/>
        </w:rPr>
      </w:pPr>
      <w:r>
        <w:rPr>
          <w:b/>
          <w:bCs/>
        </w:rPr>
        <w:t xml:space="preserve">Description: </w:t>
      </w:r>
      <w:r w:rsidRPr="00E840E1">
        <w:rPr>
          <w:rFonts w:cstheme="minorHAnsi"/>
          <w:sz w:val="20"/>
          <w:szCs w:val="20"/>
        </w:rPr>
        <w:t xml:space="preserve">A sentinel event is an unexpected occurrence involving death of a person served, or serious physical harm or emotional harm, or the risk thereof.  </w:t>
      </w:r>
      <w:r>
        <w:rPr>
          <w:rFonts w:cstheme="minorHAnsi"/>
          <w:sz w:val="20"/>
          <w:szCs w:val="20"/>
        </w:rPr>
        <w:t>See policy 2-6-6 for full definition.</w:t>
      </w:r>
    </w:p>
    <w:p w14:paraId="3EEC9C0B" w14:textId="71C2A874" w:rsidR="00594D4A" w:rsidRDefault="00594D4A" w:rsidP="00594D4A">
      <w:r w:rsidRPr="00AC206B">
        <w:rPr>
          <w:b/>
          <w:bCs/>
        </w:rPr>
        <w:t>Benchmark:</w:t>
      </w:r>
      <w:r>
        <w:t xml:space="preserve"> </w:t>
      </w:r>
      <w:r w:rsidR="00CB5F9B">
        <w:t>None set</w:t>
      </w:r>
    </w:p>
    <w:p w14:paraId="162B2C36" w14:textId="5BF3C58A" w:rsidR="00594D4A" w:rsidRDefault="00594D4A" w:rsidP="00594D4A">
      <w:r w:rsidRPr="00AC206B">
        <w:rPr>
          <w:b/>
          <w:bCs/>
        </w:rPr>
        <w:t>Lead:</w:t>
      </w:r>
      <w:r>
        <w:t xml:space="preserve"> </w:t>
      </w:r>
      <w:r w:rsidR="00CB5F9B">
        <w:t>Betsy Reed-Henry</w:t>
      </w:r>
    </w:p>
    <w:p w14:paraId="114BE1C5" w14:textId="77777777" w:rsidR="00594D4A" w:rsidRDefault="00594D4A" w:rsidP="00594D4A"/>
    <w:p w14:paraId="2721075A" w14:textId="242C3E48" w:rsidR="00594D4A" w:rsidRDefault="00594D4A" w:rsidP="00021157">
      <w:pPr>
        <w:pStyle w:val="Heading2"/>
        <w:numPr>
          <w:ilvl w:val="1"/>
          <w:numId w:val="26"/>
        </w:numPr>
        <w:spacing w:before="0"/>
      </w:pPr>
      <w:bookmarkStart w:id="285" w:name="_Toc155694197"/>
      <w:bookmarkStart w:id="286" w:name="_Toc155694563"/>
      <w:r>
        <w:t>Performance Summary for FY 202</w:t>
      </w:r>
      <w:bookmarkEnd w:id="285"/>
      <w:bookmarkEnd w:id="286"/>
      <w:r w:rsidR="004570E1">
        <w:t>4</w:t>
      </w:r>
      <w:r w:rsidR="005B19A5" w:rsidRPr="005B19A5">
        <w:t>, YTD</w:t>
      </w:r>
    </w:p>
    <w:p w14:paraId="3923D7CB" w14:textId="2646E2C5" w:rsidR="00594D4A" w:rsidRPr="001D0F43" w:rsidRDefault="00CB5F9B" w:rsidP="001D0F43">
      <w:pPr>
        <w:spacing w:after="160" w:line="259" w:lineRule="auto"/>
        <w:rPr>
          <w:rFonts w:cstheme="minorHAnsi"/>
          <w:sz w:val="20"/>
          <w:szCs w:val="20"/>
        </w:rPr>
      </w:pPr>
      <w:r w:rsidRPr="001D0F43">
        <w:rPr>
          <w:rFonts w:cstheme="minorHAnsi"/>
          <w:sz w:val="20"/>
          <w:szCs w:val="20"/>
        </w:rPr>
        <w:t xml:space="preserve">There </w:t>
      </w:r>
      <w:r w:rsidR="004570E1">
        <w:rPr>
          <w:rFonts w:cstheme="minorHAnsi"/>
          <w:sz w:val="20"/>
          <w:szCs w:val="20"/>
        </w:rPr>
        <w:t>are 9 sentinel events so far in 2024.  This drastic increase is due to the LRE</w:t>
      </w:r>
      <w:r w:rsidR="00CE1A51">
        <w:rPr>
          <w:rFonts w:cstheme="minorHAnsi"/>
          <w:sz w:val="20"/>
          <w:szCs w:val="20"/>
        </w:rPr>
        <w:t>’s definition of a sentinel event now including all unexpected deaths</w:t>
      </w:r>
      <w:r w:rsidR="00A91833">
        <w:rPr>
          <w:rFonts w:cstheme="minorHAnsi"/>
          <w:sz w:val="20"/>
          <w:szCs w:val="20"/>
        </w:rPr>
        <w:t xml:space="preserve">.  Using the prior definition of a sentinel event WMCMH would 2 </w:t>
      </w:r>
      <w:r w:rsidR="00854E46">
        <w:rPr>
          <w:rFonts w:cstheme="minorHAnsi"/>
          <w:sz w:val="20"/>
          <w:szCs w:val="20"/>
        </w:rPr>
        <w:t xml:space="preserve">sentinel events </w:t>
      </w:r>
      <w:r w:rsidR="00A91833">
        <w:rPr>
          <w:rFonts w:cstheme="minorHAnsi"/>
          <w:sz w:val="20"/>
          <w:szCs w:val="20"/>
        </w:rPr>
        <w:t>year</w:t>
      </w:r>
      <w:r w:rsidR="00854E46">
        <w:rPr>
          <w:rFonts w:cstheme="minorHAnsi"/>
          <w:sz w:val="20"/>
          <w:szCs w:val="20"/>
        </w:rPr>
        <w:t>-</w:t>
      </w:r>
      <w:r w:rsidR="00A91833">
        <w:rPr>
          <w:rFonts w:cstheme="minorHAnsi"/>
          <w:sz w:val="20"/>
          <w:szCs w:val="20"/>
        </w:rPr>
        <w:t>to</w:t>
      </w:r>
      <w:r w:rsidR="00854E46">
        <w:rPr>
          <w:rFonts w:cstheme="minorHAnsi"/>
          <w:sz w:val="20"/>
          <w:szCs w:val="20"/>
        </w:rPr>
        <w:t>-</w:t>
      </w:r>
      <w:r w:rsidR="00A91833">
        <w:rPr>
          <w:rFonts w:cstheme="minorHAnsi"/>
          <w:sz w:val="20"/>
          <w:szCs w:val="20"/>
        </w:rPr>
        <w:t>date.</w:t>
      </w:r>
    </w:p>
    <w:p w14:paraId="2863DC36" w14:textId="77777777" w:rsidR="00CB5F9B" w:rsidRPr="00AC206B" w:rsidRDefault="00CB5F9B" w:rsidP="00594D4A"/>
    <w:p w14:paraId="2F1A6741" w14:textId="77777777" w:rsidR="00594D4A" w:rsidRDefault="00594D4A" w:rsidP="00594D4A">
      <w:pPr>
        <w:pStyle w:val="Heading2"/>
        <w:spacing w:before="0"/>
      </w:pPr>
      <w:bookmarkStart w:id="287" w:name="_Toc155694198"/>
      <w:bookmarkStart w:id="288" w:name="_Toc155694564"/>
      <w:r>
        <w:t>Comparative Analysis</w:t>
      </w:r>
      <w:bookmarkEnd w:id="287"/>
      <w:bookmarkEnd w:id="288"/>
      <w:r>
        <w:t xml:space="preserve"> </w:t>
      </w:r>
    </w:p>
    <w:p w14:paraId="22F800A8" w14:textId="5967D6BC" w:rsidR="00594D4A" w:rsidRPr="001D0F43" w:rsidRDefault="00CB5F9B" w:rsidP="001D0F43">
      <w:pPr>
        <w:spacing w:after="160" w:line="259" w:lineRule="auto"/>
        <w:rPr>
          <w:rFonts w:cstheme="minorHAnsi"/>
          <w:sz w:val="20"/>
          <w:szCs w:val="20"/>
        </w:rPr>
      </w:pPr>
      <w:r w:rsidRPr="001D0F43">
        <w:rPr>
          <w:rFonts w:cstheme="minorHAnsi"/>
          <w:sz w:val="20"/>
          <w:szCs w:val="20"/>
        </w:rPr>
        <w:t xml:space="preserve">In </w:t>
      </w:r>
      <w:r w:rsidR="008430E8">
        <w:rPr>
          <w:rFonts w:cstheme="minorHAnsi"/>
          <w:sz w:val="20"/>
          <w:szCs w:val="20"/>
        </w:rPr>
        <w:t>FY23 there was 1 sentinel event, but not very comparable given the change in definition resulting in such an increase.</w:t>
      </w:r>
      <w:r w:rsidRPr="001D0F43">
        <w:rPr>
          <w:rFonts w:cstheme="minorHAnsi"/>
          <w:sz w:val="20"/>
          <w:szCs w:val="20"/>
        </w:rPr>
        <w:t xml:space="preserve"> </w:t>
      </w:r>
    </w:p>
    <w:p w14:paraId="76E6AFC9" w14:textId="77777777" w:rsidR="00CB5F9B" w:rsidRPr="00AC206B" w:rsidRDefault="00CB5F9B" w:rsidP="00594D4A"/>
    <w:p w14:paraId="26503094" w14:textId="415566A6" w:rsidR="00594D4A" w:rsidRDefault="00594D4A" w:rsidP="001D0F43">
      <w:pPr>
        <w:pStyle w:val="Heading2"/>
        <w:spacing w:before="0"/>
      </w:pPr>
      <w:bookmarkStart w:id="289" w:name="_Toc155694199"/>
      <w:bookmarkStart w:id="290" w:name="_Toc155694565"/>
      <w:r>
        <w:t>Trends</w:t>
      </w:r>
      <w:bookmarkEnd w:id="289"/>
      <w:bookmarkEnd w:id="290"/>
    </w:p>
    <w:p w14:paraId="02E0AF13" w14:textId="72FC5569" w:rsidR="001D0F43" w:rsidRPr="001D0F43" w:rsidRDefault="001D0F43" w:rsidP="001D0F43">
      <w:pPr>
        <w:spacing w:after="160" w:line="259" w:lineRule="auto"/>
        <w:rPr>
          <w:rFonts w:cstheme="minorHAnsi"/>
          <w:sz w:val="20"/>
          <w:szCs w:val="20"/>
        </w:rPr>
      </w:pPr>
      <w:r>
        <w:rPr>
          <w:rFonts w:cstheme="minorHAnsi"/>
          <w:sz w:val="20"/>
          <w:szCs w:val="20"/>
        </w:rPr>
        <w:t xml:space="preserve">No trends identified.  </w:t>
      </w:r>
    </w:p>
    <w:p w14:paraId="19CBFBFB" w14:textId="77777777" w:rsidR="00CB5F9B" w:rsidRPr="00AC206B" w:rsidRDefault="00CB5F9B" w:rsidP="00594D4A"/>
    <w:p w14:paraId="6D6462FF" w14:textId="77777777" w:rsidR="00594D4A" w:rsidRDefault="00594D4A" w:rsidP="00594D4A">
      <w:pPr>
        <w:pStyle w:val="Heading2"/>
        <w:spacing w:before="0"/>
      </w:pPr>
      <w:bookmarkStart w:id="291" w:name="_Toc155694200"/>
      <w:bookmarkStart w:id="292" w:name="_Toc155694566"/>
      <w:r>
        <w:t>Causes</w:t>
      </w:r>
      <w:bookmarkEnd w:id="291"/>
      <w:bookmarkEnd w:id="292"/>
    </w:p>
    <w:p w14:paraId="3F36CA8C" w14:textId="6FA067CE" w:rsidR="00594D4A" w:rsidRPr="001D0F43" w:rsidRDefault="001D0F43" w:rsidP="001D0F43">
      <w:pPr>
        <w:spacing w:after="160" w:line="259" w:lineRule="auto"/>
        <w:rPr>
          <w:rFonts w:cstheme="minorHAnsi"/>
          <w:sz w:val="20"/>
          <w:szCs w:val="20"/>
        </w:rPr>
      </w:pPr>
      <w:r w:rsidRPr="001D0F43">
        <w:rPr>
          <w:rFonts w:cstheme="minorHAnsi"/>
          <w:sz w:val="20"/>
          <w:szCs w:val="20"/>
        </w:rPr>
        <w:t>None identified.</w:t>
      </w:r>
    </w:p>
    <w:p w14:paraId="257F0B43" w14:textId="77777777" w:rsidR="001D0F43" w:rsidRPr="00AC206B" w:rsidRDefault="001D0F43" w:rsidP="00594D4A"/>
    <w:p w14:paraId="340524B7" w14:textId="77777777" w:rsidR="00594D4A" w:rsidRDefault="00594D4A" w:rsidP="00594D4A">
      <w:pPr>
        <w:pStyle w:val="Heading2"/>
        <w:spacing w:before="0"/>
      </w:pPr>
      <w:bookmarkStart w:id="293" w:name="_Toc155694201"/>
      <w:bookmarkStart w:id="294" w:name="_Toc155694567"/>
      <w:r>
        <w:t>Impact of Other Factors</w:t>
      </w:r>
      <w:bookmarkEnd w:id="293"/>
      <w:bookmarkEnd w:id="294"/>
    </w:p>
    <w:p w14:paraId="445E61BD" w14:textId="5C7176B8" w:rsidR="00594D4A" w:rsidRPr="001D0F43" w:rsidRDefault="001D0F43" w:rsidP="001D0F43">
      <w:pPr>
        <w:spacing w:after="160" w:line="259" w:lineRule="auto"/>
        <w:rPr>
          <w:rFonts w:cstheme="minorHAnsi"/>
          <w:sz w:val="20"/>
          <w:szCs w:val="20"/>
        </w:rPr>
      </w:pPr>
      <w:r w:rsidRPr="001D0F43">
        <w:rPr>
          <w:rFonts w:cstheme="minorHAnsi"/>
          <w:sz w:val="20"/>
          <w:szCs w:val="20"/>
        </w:rPr>
        <w:t xml:space="preserve">None identified.  </w:t>
      </w:r>
    </w:p>
    <w:p w14:paraId="60E5F5A2" w14:textId="77777777" w:rsidR="001D0F43" w:rsidRPr="00AC206B" w:rsidRDefault="001D0F43" w:rsidP="00594D4A"/>
    <w:p w14:paraId="73D860A8" w14:textId="77777777" w:rsidR="00594D4A" w:rsidRDefault="00594D4A" w:rsidP="00594D4A">
      <w:pPr>
        <w:pStyle w:val="Heading2"/>
        <w:spacing w:before="0"/>
      </w:pPr>
      <w:bookmarkStart w:id="295" w:name="_Toc155694202"/>
      <w:bookmarkStart w:id="296" w:name="_Toc155694568"/>
      <w:r>
        <w:t>Actions Taken and Their Effectiveness</w:t>
      </w:r>
      <w:bookmarkEnd w:id="295"/>
      <w:bookmarkEnd w:id="296"/>
    </w:p>
    <w:p w14:paraId="4F00F46F" w14:textId="7535B360" w:rsidR="00594D4A" w:rsidRPr="001D0F43" w:rsidRDefault="001D0F43" w:rsidP="001D0F43">
      <w:pPr>
        <w:spacing w:after="160" w:line="259" w:lineRule="auto"/>
        <w:rPr>
          <w:rFonts w:cstheme="minorHAnsi"/>
          <w:sz w:val="20"/>
          <w:szCs w:val="20"/>
        </w:rPr>
      </w:pPr>
      <w:r w:rsidRPr="001D0F43">
        <w:rPr>
          <w:rFonts w:cstheme="minorHAnsi"/>
          <w:sz w:val="20"/>
          <w:szCs w:val="20"/>
        </w:rPr>
        <w:t>All remedial actions were completed.  There were no changes to RCA procedures in FY202</w:t>
      </w:r>
      <w:r w:rsidR="00EE23CD">
        <w:rPr>
          <w:rFonts w:cstheme="minorHAnsi"/>
          <w:sz w:val="20"/>
          <w:szCs w:val="20"/>
        </w:rPr>
        <w:t>4</w:t>
      </w:r>
      <w:r w:rsidRPr="001D0F43">
        <w:rPr>
          <w:rFonts w:cstheme="minorHAnsi"/>
          <w:sz w:val="20"/>
          <w:szCs w:val="20"/>
        </w:rPr>
        <w:t xml:space="preserve">.  </w:t>
      </w:r>
    </w:p>
    <w:p w14:paraId="24672036" w14:textId="77777777" w:rsidR="001D0F43" w:rsidRPr="00AC206B" w:rsidRDefault="001D0F43" w:rsidP="00594D4A"/>
    <w:p w14:paraId="72AE1346" w14:textId="77777777" w:rsidR="00594D4A" w:rsidRDefault="00594D4A" w:rsidP="00594D4A">
      <w:pPr>
        <w:pStyle w:val="Heading2"/>
        <w:spacing w:before="0"/>
      </w:pPr>
      <w:bookmarkStart w:id="297" w:name="_Toc155694203"/>
      <w:bookmarkStart w:id="298" w:name="_Toc155694569"/>
      <w:r>
        <w:t>Recommendations</w:t>
      </w:r>
      <w:bookmarkEnd w:id="297"/>
      <w:bookmarkEnd w:id="298"/>
      <w:r>
        <w:t xml:space="preserve"> </w:t>
      </w:r>
    </w:p>
    <w:p w14:paraId="323C0A85" w14:textId="47C7C2DE" w:rsidR="001D0F43" w:rsidRDefault="001D0F43">
      <w:pPr>
        <w:spacing w:after="160" w:line="259" w:lineRule="auto"/>
        <w:rPr>
          <w:rFonts w:cstheme="minorHAnsi"/>
          <w:sz w:val="20"/>
          <w:szCs w:val="20"/>
        </w:rPr>
      </w:pPr>
      <w:r>
        <w:rPr>
          <w:rFonts w:cstheme="minorHAnsi"/>
          <w:sz w:val="20"/>
          <w:szCs w:val="20"/>
        </w:rPr>
        <w:t xml:space="preserve">Per LRE Requirements, WMCMH began performing root cause analysis on all unexpected deaths at the beginning of FY24.  It’s recommended that this </w:t>
      </w:r>
      <w:r w:rsidR="00870657">
        <w:rPr>
          <w:rFonts w:cstheme="minorHAnsi"/>
          <w:sz w:val="20"/>
          <w:szCs w:val="20"/>
        </w:rPr>
        <w:t>continues</w:t>
      </w:r>
      <w:r>
        <w:rPr>
          <w:rFonts w:cstheme="minorHAnsi"/>
          <w:sz w:val="20"/>
          <w:szCs w:val="20"/>
        </w:rPr>
        <w:t xml:space="preserve">.  </w:t>
      </w:r>
    </w:p>
    <w:p w14:paraId="0B0C766B" w14:textId="77777777" w:rsidR="001D0F43" w:rsidRDefault="001D0F43">
      <w:pPr>
        <w:spacing w:after="160" w:line="259" w:lineRule="auto"/>
        <w:rPr>
          <w:rFonts w:cstheme="minorHAnsi"/>
          <w:sz w:val="20"/>
          <w:szCs w:val="20"/>
        </w:rPr>
      </w:pPr>
    </w:p>
    <w:p w14:paraId="0EBF5F83" w14:textId="5FAB25B9" w:rsidR="00594D4A" w:rsidRDefault="00EF1B78">
      <w:pPr>
        <w:spacing w:after="160" w:line="259" w:lineRule="auto"/>
        <w:rPr>
          <w:rFonts w:cstheme="minorHAnsi"/>
          <w:sz w:val="20"/>
          <w:szCs w:val="20"/>
        </w:rPr>
      </w:pPr>
      <w:r>
        <w:rPr>
          <w:noProof/>
        </w:rPr>
        <w:drawing>
          <wp:inline distT="0" distB="0" distL="0" distR="0" wp14:anchorId="43D326E3" wp14:editId="4FAC6EB3">
            <wp:extent cx="5086350" cy="2409825"/>
            <wp:effectExtent l="0" t="0" r="0" b="9525"/>
            <wp:docPr id="2005801364" name="Chart 2">
              <a:extLst xmlns:a="http://schemas.openxmlformats.org/drawingml/2006/main">
                <a:ext uri="{FF2B5EF4-FFF2-40B4-BE49-F238E27FC236}">
                  <a16:creationId xmlns:a16="http://schemas.microsoft.com/office/drawing/2014/main" id="{3A7AAF6B-A75A-41B5-B150-83F2CEF644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94D4A">
        <w:rPr>
          <w:rFonts w:cstheme="minorHAnsi"/>
          <w:sz w:val="20"/>
          <w:szCs w:val="20"/>
        </w:rPr>
        <w:br w:type="page"/>
      </w:r>
    </w:p>
    <w:p w14:paraId="4E55D42D" w14:textId="44F2DBBB" w:rsidR="00594D4A" w:rsidRDefault="00594D4A" w:rsidP="004220FD">
      <w:pPr>
        <w:pStyle w:val="Heading1"/>
        <w:numPr>
          <w:ilvl w:val="0"/>
          <w:numId w:val="2"/>
        </w:numPr>
        <w:tabs>
          <w:tab w:val="num" w:pos="360"/>
        </w:tabs>
        <w:spacing w:before="0"/>
        <w:ind w:left="0" w:firstLine="0"/>
      </w:pPr>
      <w:bookmarkStart w:id="299" w:name="_Toc155689323"/>
      <w:bookmarkStart w:id="300" w:name="_Toc155694204"/>
      <w:bookmarkStart w:id="301" w:name="_Toc155694570"/>
      <w:bookmarkStart w:id="302" w:name="_Hlk155515460"/>
      <w:r>
        <w:t>Suicide Deaths and Suicide Attempts</w:t>
      </w:r>
      <w:r w:rsidR="00D20A6D">
        <w:t>, Death by Cause of Death</w:t>
      </w:r>
      <w:bookmarkEnd w:id="299"/>
      <w:bookmarkEnd w:id="300"/>
      <w:bookmarkEnd w:id="301"/>
    </w:p>
    <w:p w14:paraId="4DB993F2" w14:textId="7DC0B920" w:rsidR="00594D4A" w:rsidRDefault="00594D4A" w:rsidP="00594D4A">
      <w:r w:rsidRPr="00AC206B">
        <w:rPr>
          <w:b/>
          <w:bCs/>
        </w:rPr>
        <w:t>Data Source:</w:t>
      </w:r>
      <w:r>
        <w:t xml:space="preserve"> </w:t>
      </w:r>
      <w:r w:rsidR="00A42E5D">
        <w:t>Incident Reports</w:t>
      </w:r>
    </w:p>
    <w:p w14:paraId="6EB23FF8" w14:textId="07A61B33" w:rsidR="0018470E" w:rsidRPr="0018470E" w:rsidRDefault="0018470E" w:rsidP="00594D4A">
      <w:r>
        <w:rPr>
          <w:b/>
          <w:bCs/>
        </w:rPr>
        <w:t>Description:</w:t>
      </w:r>
      <w:r>
        <w:t xml:space="preserve"> Count of deaths by suicide and other categories, count of suicide attempts.</w:t>
      </w:r>
    </w:p>
    <w:p w14:paraId="636D7D55" w14:textId="644E4331" w:rsidR="00594D4A" w:rsidRDefault="00594D4A" w:rsidP="00594D4A">
      <w:r w:rsidRPr="00AC206B">
        <w:rPr>
          <w:b/>
          <w:bCs/>
        </w:rPr>
        <w:t>Benchmark:</w:t>
      </w:r>
      <w:r>
        <w:t xml:space="preserve"> </w:t>
      </w:r>
      <w:r w:rsidR="00A42E5D">
        <w:t xml:space="preserve">None </w:t>
      </w:r>
    </w:p>
    <w:p w14:paraId="7A6E1E96" w14:textId="6124DEDB" w:rsidR="00594D4A" w:rsidRDefault="00594D4A" w:rsidP="00594D4A">
      <w:r w:rsidRPr="00AC206B">
        <w:rPr>
          <w:b/>
          <w:bCs/>
        </w:rPr>
        <w:t>Lead:</w:t>
      </w:r>
      <w:r>
        <w:t xml:space="preserve"> </w:t>
      </w:r>
      <w:r w:rsidR="00A42E5D">
        <w:t>Josh Snyder</w:t>
      </w:r>
    </w:p>
    <w:p w14:paraId="6D98523B" w14:textId="20D29789" w:rsidR="00594D4A" w:rsidRDefault="00594D4A" w:rsidP="00594D4A"/>
    <w:p w14:paraId="07979773" w14:textId="1A85D3AD" w:rsidR="00594D4A" w:rsidRDefault="00594D4A" w:rsidP="00021157">
      <w:pPr>
        <w:pStyle w:val="Heading2"/>
        <w:numPr>
          <w:ilvl w:val="1"/>
          <w:numId w:val="27"/>
        </w:numPr>
        <w:spacing w:before="0"/>
      </w:pPr>
      <w:bookmarkStart w:id="303" w:name="_Toc155694205"/>
      <w:bookmarkStart w:id="304" w:name="_Toc155694571"/>
      <w:r>
        <w:t>Performance Summary for FY 202</w:t>
      </w:r>
      <w:bookmarkEnd w:id="303"/>
      <w:bookmarkEnd w:id="304"/>
      <w:r w:rsidR="00844353">
        <w:t>4</w:t>
      </w:r>
      <w:r w:rsidR="00A6171B">
        <w:t>, YTD</w:t>
      </w:r>
    </w:p>
    <w:p w14:paraId="3C5BD808" w14:textId="5CEDF29A" w:rsidR="00D20A6D" w:rsidRDefault="00A6171B" w:rsidP="00A42E5D">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Year to date, t</w:t>
      </w:r>
      <w:r w:rsidR="00D20A6D">
        <w:rPr>
          <w:rStyle w:val="cf01"/>
          <w:rFonts w:asciiTheme="minorHAnsi" w:hAnsiTheme="minorHAnsi" w:cstheme="minorBidi"/>
          <w:sz w:val="20"/>
          <w:szCs w:val="20"/>
        </w:rPr>
        <w:t xml:space="preserve">here </w:t>
      </w:r>
      <w:r>
        <w:rPr>
          <w:rStyle w:val="cf01"/>
          <w:rFonts w:asciiTheme="minorHAnsi" w:hAnsiTheme="minorHAnsi" w:cstheme="minorBidi"/>
          <w:sz w:val="20"/>
          <w:szCs w:val="20"/>
        </w:rPr>
        <w:t xml:space="preserve">have been </w:t>
      </w:r>
      <w:r w:rsidR="000F71BE">
        <w:rPr>
          <w:rStyle w:val="cf01"/>
          <w:rFonts w:asciiTheme="minorHAnsi" w:hAnsiTheme="minorHAnsi" w:cstheme="minorBidi"/>
          <w:sz w:val="20"/>
          <w:szCs w:val="20"/>
        </w:rPr>
        <w:t>2</w:t>
      </w:r>
      <w:r w:rsidR="00D20A6D">
        <w:rPr>
          <w:rStyle w:val="cf01"/>
          <w:rFonts w:asciiTheme="minorHAnsi" w:hAnsiTheme="minorHAnsi" w:cstheme="minorBidi"/>
          <w:sz w:val="20"/>
          <w:szCs w:val="20"/>
        </w:rPr>
        <w:t xml:space="preserve"> death</w:t>
      </w:r>
      <w:r w:rsidR="000F71BE">
        <w:rPr>
          <w:rStyle w:val="cf01"/>
          <w:rFonts w:asciiTheme="minorHAnsi" w:hAnsiTheme="minorHAnsi" w:cstheme="minorBidi"/>
          <w:sz w:val="20"/>
          <w:szCs w:val="20"/>
        </w:rPr>
        <w:t>s</w:t>
      </w:r>
      <w:r w:rsidR="00D20A6D">
        <w:rPr>
          <w:rStyle w:val="cf01"/>
          <w:rFonts w:asciiTheme="minorHAnsi" w:hAnsiTheme="minorHAnsi" w:cstheme="minorBidi"/>
          <w:sz w:val="20"/>
          <w:szCs w:val="20"/>
        </w:rPr>
        <w:t xml:space="preserve"> by suicide, </w:t>
      </w:r>
      <w:r w:rsidR="000F71BE">
        <w:rPr>
          <w:rStyle w:val="cf01"/>
          <w:rFonts w:asciiTheme="minorHAnsi" w:hAnsiTheme="minorHAnsi" w:cstheme="minorBidi"/>
          <w:sz w:val="20"/>
          <w:szCs w:val="20"/>
        </w:rPr>
        <w:t>1 death by overdose,</w:t>
      </w:r>
      <w:r w:rsidR="00D20A6D">
        <w:rPr>
          <w:rStyle w:val="cf01"/>
          <w:rFonts w:asciiTheme="minorHAnsi" w:hAnsiTheme="minorHAnsi" w:cstheme="minorBidi"/>
          <w:sz w:val="20"/>
          <w:szCs w:val="20"/>
        </w:rPr>
        <w:t xml:space="preserve"> and a total of </w:t>
      </w:r>
      <w:r w:rsidR="005C481F">
        <w:rPr>
          <w:rStyle w:val="cf01"/>
          <w:rFonts w:asciiTheme="minorHAnsi" w:hAnsiTheme="minorHAnsi" w:cstheme="minorBidi"/>
          <w:sz w:val="20"/>
          <w:szCs w:val="20"/>
        </w:rPr>
        <w:t>1</w:t>
      </w:r>
      <w:r w:rsidR="004E0C2D">
        <w:rPr>
          <w:rStyle w:val="cf01"/>
          <w:rFonts w:asciiTheme="minorHAnsi" w:hAnsiTheme="minorHAnsi" w:cstheme="minorBidi"/>
          <w:sz w:val="20"/>
          <w:szCs w:val="20"/>
        </w:rPr>
        <w:t>2</w:t>
      </w:r>
      <w:r w:rsidR="00D20A6D">
        <w:rPr>
          <w:rStyle w:val="cf01"/>
          <w:rFonts w:asciiTheme="minorHAnsi" w:hAnsiTheme="minorHAnsi" w:cstheme="minorBidi"/>
          <w:sz w:val="20"/>
          <w:szCs w:val="20"/>
        </w:rPr>
        <w:t xml:space="preserve"> deaths.   </w:t>
      </w:r>
    </w:p>
    <w:p w14:paraId="74064145" w14:textId="678B492B" w:rsidR="00A42E5D" w:rsidRPr="00A42E5D" w:rsidRDefault="0018470E" w:rsidP="00A42E5D">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There were </w:t>
      </w:r>
      <w:r w:rsidR="006D7ADC">
        <w:rPr>
          <w:rStyle w:val="cf01"/>
          <w:rFonts w:asciiTheme="minorHAnsi" w:hAnsiTheme="minorHAnsi" w:cstheme="minorBidi"/>
          <w:sz w:val="20"/>
          <w:szCs w:val="20"/>
        </w:rPr>
        <w:t>56</w:t>
      </w:r>
      <w:r>
        <w:rPr>
          <w:rStyle w:val="cf01"/>
          <w:rFonts w:asciiTheme="minorHAnsi" w:hAnsiTheme="minorHAnsi" w:cstheme="minorBidi"/>
          <w:sz w:val="20"/>
          <w:szCs w:val="20"/>
        </w:rPr>
        <w:t xml:space="preserve"> suicide attempts</w:t>
      </w:r>
      <w:r w:rsidR="00A40F8D">
        <w:rPr>
          <w:rStyle w:val="cf01"/>
          <w:rFonts w:asciiTheme="minorHAnsi" w:hAnsiTheme="minorHAnsi" w:cstheme="minorBidi"/>
          <w:sz w:val="20"/>
          <w:szCs w:val="20"/>
        </w:rPr>
        <w:t xml:space="preserve">.  </w:t>
      </w:r>
      <w:r w:rsidR="00D53176">
        <w:rPr>
          <w:rStyle w:val="cf01"/>
          <w:rFonts w:asciiTheme="minorHAnsi" w:hAnsiTheme="minorHAnsi" w:cstheme="minorBidi"/>
          <w:sz w:val="20"/>
          <w:szCs w:val="20"/>
        </w:rPr>
        <w:t>Three</w:t>
      </w:r>
      <w:r w:rsidR="00C21D41">
        <w:rPr>
          <w:rStyle w:val="cf01"/>
          <w:rFonts w:asciiTheme="minorHAnsi" w:hAnsiTheme="minorHAnsi" w:cstheme="minorBidi"/>
          <w:sz w:val="20"/>
          <w:szCs w:val="20"/>
        </w:rPr>
        <w:t xml:space="preserve"> (</w:t>
      </w:r>
      <w:r w:rsidR="00D53176">
        <w:rPr>
          <w:rStyle w:val="cf01"/>
          <w:rFonts w:asciiTheme="minorHAnsi" w:hAnsiTheme="minorHAnsi" w:cstheme="minorBidi"/>
          <w:sz w:val="20"/>
          <w:szCs w:val="20"/>
        </w:rPr>
        <w:t>3</w:t>
      </w:r>
      <w:r w:rsidR="00C21D41">
        <w:rPr>
          <w:rStyle w:val="cf01"/>
          <w:rFonts w:asciiTheme="minorHAnsi" w:hAnsiTheme="minorHAnsi" w:cstheme="minorBidi"/>
          <w:sz w:val="20"/>
          <w:szCs w:val="20"/>
        </w:rPr>
        <w:t xml:space="preserve">) individuals attempted multiple times; all </w:t>
      </w:r>
      <w:r w:rsidR="00D53176">
        <w:rPr>
          <w:rStyle w:val="cf01"/>
          <w:rFonts w:asciiTheme="minorHAnsi" w:hAnsiTheme="minorHAnsi" w:cstheme="minorBidi"/>
          <w:sz w:val="20"/>
          <w:szCs w:val="20"/>
        </w:rPr>
        <w:t>3</w:t>
      </w:r>
      <w:r w:rsidR="00C21D41">
        <w:rPr>
          <w:rStyle w:val="cf01"/>
          <w:rFonts w:asciiTheme="minorHAnsi" w:hAnsiTheme="minorHAnsi" w:cstheme="minorBidi"/>
          <w:sz w:val="20"/>
          <w:szCs w:val="20"/>
        </w:rPr>
        <w:t xml:space="preserve"> attempted 2 times.</w:t>
      </w:r>
    </w:p>
    <w:p w14:paraId="5D99CD8C" w14:textId="4D2AA22D" w:rsidR="00594D4A" w:rsidRPr="00A42E5D" w:rsidRDefault="00594D4A" w:rsidP="00A42E5D">
      <w:pPr>
        <w:pStyle w:val="pf0"/>
        <w:spacing w:before="0" w:beforeAutospacing="0" w:after="0" w:afterAutospacing="0"/>
        <w:rPr>
          <w:rStyle w:val="cf01"/>
          <w:rFonts w:asciiTheme="minorHAnsi" w:hAnsiTheme="minorHAnsi" w:cstheme="minorBidi"/>
          <w:sz w:val="20"/>
          <w:szCs w:val="20"/>
        </w:rPr>
      </w:pPr>
    </w:p>
    <w:p w14:paraId="706F6B98" w14:textId="47951D70" w:rsidR="00594D4A" w:rsidRDefault="00594D4A" w:rsidP="00594D4A">
      <w:pPr>
        <w:pStyle w:val="Heading2"/>
        <w:spacing w:before="0"/>
      </w:pPr>
      <w:bookmarkStart w:id="305" w:name="_Toc155694206"/>
      <w:bookmarkStart w:id="306" w:name="_Toc155694572"/>
      <w:r>
        <w:t>Comparative Analysis</w:t>
      </w:r>
      <w:bookmarkEnd w:id="305"/>
      <w:bookmarkEnd w:id="306"/>
      <w:r>
        <w:t xml:space="preserve"> </w:t>
      </w:r>
    </w:p>
    <w:p w14:paraId="46AC1050" w14:textId="2F79F2EF" w:rsidR="00A42E5D" w:rsidRDefault="00EE0A88" w:rsidP="00A42E5D">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Comparing to FY23 is difficult given we are only reporting a partial FY.  There are fewer deaths so far in FY24 but nearly double the amount of suicide attempts</w:t>
      </w:r>
      <w:r w:rsidR="006A0166">
        <w:rPr>
          <w:rStyle w:val="cf01"/>
          <w:rFonts w:asciiTheme="minorHAnsi" w:hAnsiTheme="minorHAnsi" w:cstheme="minorBidi"/>
          <w:sz w:val="20"/>
          <w:szCs w:val="20"/>
        </w:rPr>
        <w:t>.</w:t>
      </w:r>
    </w:p>
    <w:p w14:paraId="7D7F8A18" w14:textId="5BC6F3EF" w:rsidR="00594D4A" w:rsidRPr="00AC206B" w:rsidRDefault="00594D4A" w:rsidP="00594D4A"/>
    <w:p w14:paraId="20E1BFDE" w14:textId="41436068" w:rsidR="00594D4A" w:rsidRDefault="00594D4A" w:rsidP="00594D4A">
      <w:pPr>
        <w:pStyle w:val="Heading2"/>
        <w:spacing w:before="0"/>
      </w:pPr>
      <w:bookmarkStart w:id="307" w:name="_Toc155694207"/>
      <w:bookmarkStart w:id="308" w:name="_Toc155694573"/>
      <w:r>
        <w:t>Trends</w:t>
      </w:r>
      <w:bookmarkEnd w:id="307"/>
      <w:bookmarkEnd w:id="308"/>
    </w:p>
    <w:p w14:paraId="6A7A9810" w14:textId="11C19FBB" w:rsidR="00A42E5D" w:rsidRDefault="00A42E5D" w:rsidP="00A42E5D">
      <w:pPr>
        <w:pStyle w:val="pf0"/>
        <w:spacing w:before="0" w:beforeAutospacing="0" w:after="0" w:afterAutospacing="0"/>
        <w:rPr>
          <w:rStyle w:val="cf01"/>
          <w:rFonts w:asciiTheme="minorHAnsi" w:hAnsiTheme="minorHAnsi" w:cstheme="minorBidi"/>
          <w:sz w:val="20"/>
          <w:szCs w:val="20"/>
        </w:rPr>
      </w:pPr>
      <w:r w:rsidRPr="268DE8B2">
        <w:rPr>
          <w:rStyle w:val="cf01"/>
          <w:rFonts w:asciiTheme="minorHAnsi" w:hAnsiTheme="minorHAnsi" w:cstheme="minorBidi"/>
          <w:sz w:val="20"/>
          <w:szCs w:val="20"/>
        </w:rPr>
        <w:t xml:space="preserve">The increase in </w:t>
      </w:r>
      <w:r w:rsidR="00D20A6D">
        <w:rPr>
          <w:rStyle w:val="cf01"/>
          <w:rFonts w:asciiTheme="minorHAnsi" w:hAnsiTheme="minorHAnsi" w:cstheme="minorBidi"/>
          <w:sz w:val="20"/>
          <w:szCs w:val="20"/>
        </w:rPr>
        <w:t xml:space="preserve">overdose </w:t>
      </w:r>
      <w:r w:rsidRPr="268DE8B2">
        <w:rPr>
          <w:rStyle w:val="cf01"/>
          <w:rFonts w:asciiTheme="minorHAnsi" w:hAnsiTheme="minorHAnsi" w:cstheme="minorBidi"/>
          <w:sz w:val="20"/>
          <w:szCs w:val="20"/>
        </w:rPr>
        <w:t xml:space="preserve">deaths and </w:t>
      </w:r>
      <w:r w:rsidR="00D20A6D">
        <w:rPr>
          <w:rStyle w:val="cf01"/>
          <w:rFonts w:asciiTheme="minorHAnsi" w:hAnsiTheme="minorHAnsi" w:cstheme="minorBidi"/>
          <w:sz w:val="20"/>
          <w:szCs w:val="20"/>
        </w:rPr>
        <w:t xml:space="preserve">the number of suicide </w:t>
      </w:r>
      <w:r w:rsidRPr="268DE8B2">
        <w:rPr>
          <w:rStyle w:val="cf01"/>
          <w:rFonts w:asciiTheme="minorHAnsi" w:hAnsiTheme="minorHAnsi" w:cstheme="minorBidi"/>
          <w:sz w:val="20"/>
          <w:szCs w:val="20"/>
        </w:rPr>
        <w:t>attempts over the last year warrants continued monitoring which will occur this year.</w:t>
      </w:r>
    </w:p>
    <w:p w14:paraId="0F8A78F3" w14:textId="02B4BD02" w:rsidR="00594D4A" w:rsidRPr="00AC206B" w:rsidRDefault="00594D4A" w:rsidP="00594D4A"/>
    <w:p w14:paraId="4E4EB8D3" w14:textId="3BA99716" w:rsidR="00594D4A" w:rsidRDefault="00594D4A" w:rsidP="00594D4A">
      <w:pPr>
        <w:pStyle w:val="Heading2"/>
        <w:spacing w:before="0"/>
      </w:pPr>
      <w:bookmarkStart w:id="309" w:name="_Toc155694208"/>
      <w:bookmarkStart w:id="310" w:name="_Toc155694574"/>
      <w:r>
        <w:t>Causes</w:t>
      </w:r>
      <w:bookmarkEnd w:id="309"/>
      <w:bookmarkEnd w:id="310"/>
    </w:p>
    <w:p w14:paraId="3D15597C" w14:textId="2E3E954A" w:rsidR="00594D4A" w:rsidRPr="00A42E5D" w:rsidRDefault="00A42E5D" w:rsidP="00A42E5D">
      <w:pPr>
        <w:pStyle w:val="pf0"/>
        <w:spacing w:before="0" w:beforeAutospacing="0" w:after="0" w:afterAutospacing="0"/>
        <w:rPr>
          <w:rStyle w:val="cf01"/>
          <w:rFonts w:asciiTheme="minorHAnsi" w:hAnsiTheme="minorHAnsi" w:cstheme="minorBidi"/>
          <w:sz w:val="20"/>
          <w:szCs w:val="20"/>
        </w:rPr>
      </w:pPr>
      <w:r w:rsidRPr="00A42E5D">
        <w:rPr>
          <w:rStyle w:val="cf01"/>
          <w:rFonts w:asciiTheme="minorHAnsi" w:hAnsiTheme="minorHAnsi" w:cstheme="minorBidi"/>
          <w:sz w:val="20"/>
          <w:szCs w:val="20"/>
        </w:rPr>
        <w:t>None identified</w:t>
      </w:r>
      <w:r w:rsidR="00D20A6D">
        <w:rPr>
          <w:rStyle w:val="cf01"/>
          <w:rFonts w:asciiTheme="minorHAnsi" w:hAnsiTheme="minorHAnsi" w:cstheme="minorBidi"/>
          <w:sz w:val="20"/>
          <w:szCs w:val="20"/>
        </w:rPr>
        <w:t>.</w:t>
      </w:r>
    </w:p>
    <w:p w14:paraId="34E06808" w14:textId="2278B852" w:rsidR="00A42E5D" w:rsidRPr="00AC206B" w:rsidRDefault="00A42E5D" w:rsidP="00594D4A"/>
    <w:p w14:paraId="7716B3EC" w14:textId="64EF37D3" w:rsidR="00594D4A" w:rsidRDefault="00594D4A" w:rsidP="00594D4A">
      <w:pPr>
        <w:pStyle w:val="Heading2"/>
        <w:spacing w:before="0"/>
      </w:pPr>
      <w:bookmarkStart w:id="311" w:name="_Toc155694209"/>
      <w:bookmarkStart w:id="312" w:name="_Toc155694575"/>
      <w:r>
        <w:t>Impact of Other Factors</w:t>
      </w:r>
      <w:bookmarkEnd w:id="311"/>
      <w:bookmarkEnd w:id="312"/>
    </w:p>
    <w:p w14:paraId="3ED4EDBC" w14:textId="40D286AB" w:rsidR="00A42E5D" w:rsidRDefault="00A42E5D" w:rsidP="00A42E5D">
      <w:pPr>
        <w:pStyle w:val="pf0"/>
        <w:spacing w:before="0" w:beforeAutospacing="0" w:after="0" w:afterAutospacing="0"/>
        <w:rPr>
          <w:rStyle w:val="cf01"/>
          <w:rFonts w:asciiTheme="minorHAnsi" w:hAnsiTheme="minorHAnsi" w:cstheme="minorBidi"/>
          <w:sz w:val="20"/>
          <w:szCs w:val="20"/>
        </w:rPr>
      </w:pPr>
      <w:r w:rsidRPr="268DE8B2">
        <w:rPr>
          <w:rStyle w:val="cf01"/>
          <w:rFonts w:asciiTheme="minorHAnsi" w:hAnsiTheme="minorHAnsi" w:cstheme="minorBidi"/>
          <w:sz w:val="20"/>
          <w:szCs w:val="20"/>
        </w:rPr>
        <w:t xml:space="preserve">No specific influencing factors for the increase in suicide attempts and </w:t>
      </w:r>
      <w:r w:rsidR="00A40F8D">
        <w:rPr>
          <w:rStyle w:val="cf01"/>
          <w:rFonts w:asciiTheme="minorHAnsi" w:hAnsiTheme="minorHAnsi" w:cstheme="minorBidi"/>
          <w:sz w:val="20"/>
          <w:szCs w:val="20"/>
        </w:rPr>
        <w:t xml:space="preserve">overdose </w:t>
      </w:r>
      <w:r w:rsidRPr="268DE8B2">
        <w:rPr>
          <w:rStyle w:val="cf01"/>
          <w:rFonts w:asciiTheme="minorHAnsi" w:hAnsiTheme="minorHAnsi" w:cstheme="minorBidi"/>
          <w:sz w:val="20"/>
          <w:szCs w:val="20"/>
        </w:rPr>
        <w:t xml:space="preserve">deaths was identified as it is very challenging to </w:t>
      </w:r>
      <w:r w:rsidR="00D20A6D" w:rsidRPr="268DE8B2">
        <w:rPr>
          <w:rStyle w:val="cf01"/>
          <w:rFonts w:asciiTheme="minorHAnsi" w:hAnsiTheme="minorHAnsi" w:cstheme="minorBidi"/>
          <w:sz w:val="20"/>
          <w:szCs w:val="20"/>
        </w:rPr>
        <w:t>isolate</w:t>
      </w:r>
      <w:r w:rsidRPr="268DE8B2">
        <w:rPr>
          <w:rStyle w:val="cf01"/>
          <w:rFonts w:asciiTheme="minorHAnsi" w:hAnsiTheme="minorHAnsi" w:cstheme="minorBidi"/>
          <w:sz w:val="20"/>
          <w:szCs w:val="20"/>
        </w:rPr>
        <w:t xml:space="preserve"> factors that lead to the act of suicidal behaviors.</w:t>
      </w:r>
    </w:p>
    <w:p w14:paraId="3D0168AF" w14:textId="74B2379C" w:rsidR="00594D4A" w:rsidRPr="00AC206B" w:rsidRDefault="00594D4A" w:rsidP="00594D4A"/>
    <w:p w14:paraId="7A19D677" w14:textId="026CB407" w:rsidR="00594D4A" w:rsidRDefault="00594D4A" w:rsidP="00594D4A">
      <w:pPr>
        <w:pStyle w:val="Heading2"/>
        <w:spacing w:before="0"/>
      </w:pPr>
      <w:bookmarkStart w:id="313" w:name="_Toc155694210"/>
      <w:bookmarkStart w:id="314" w:name="_Toc155694576"/>
      <w:r>
        <w:t>Actions Taken and Their Effectiveness</w:t>
      </w:r>
      <w:bookmarkEnd w:id="313"/>
      <w:bookmarkEnd w:id="314"/>
    </w:p>
    <w:p w14:paraId="4263FF0A" w14:textId="4C846997" w:rsidR="00A42E5D" w:rsidRDefault="00D20A6D" w:rsidP="00A42E5D">
      <w:pPr>
        <w:pStyle w:val="pf0"/>
        <w:spacing w:before="0" w:beforeAutospacing="0" w:after="0" w:afterAutospacing="0"/>
        <w:rPr>
          <w:rStyle w:val="cf01"/>
          <w:rFonts w:asciiTheme="minorHAnsi" w:hAnsiTheme="minorHAnsi" w:cstheme="minorBidi"/>
          <w:sz w:val="20"/>
          <w:szCs w:val="20"/>
        </w:rPr>
      </w:pPr>
      <w:r w:rsidRPr="00A42E5D">
        <w:rPr>
          <w:rStyle w:val="cf01"/>
          <w:rFonts w:asciiTheme="minorHAnsi" w:hAnsiTheme="minorHAnsi" w:cstheme="minorBidi"/>
          <w:sz w:val="20"/>
          <w:szCs w:val="20"/>
        </w:rPr>
        <w:t>C</w:t>
      </w:r>
      <w:r w:rsidR="00A40F8D">
        <w:rPr>
          <w:rStyle w:val="cf01"/>
          <w:rFonts w:asciiTheme="minorHAnsi" w:hAnsiTheme="minorHAnsi" w:cstheme="minorBidi"/>
          <w:sz w:val="20"/>
          <w:szCs w:val="20"/>
        </w:rPr>
        <w:t xml:space="preserve">linical Oversight </w:t>
      </w:r>
      <w:r w:rsidRPr="00A42E5D">
        <w:rPr>
          <w:rStyle w:val="cf01"/>
          <w:rFonts w:asciiTheme="minorHAnsi" w:hAnsiTheme="minorHAnsi" w:cstheme="minorBidi"/>
          <w:sz w:val="20"/>
          <w:szCs w:val="20"/>
        </w:rPr>
        <w:t>C</w:t>
      </w:r>
      <w:r w:rsidR="00A40F8D">
        <w:rPr>
          <w:rStyle w:val="cf01"/>
          <w:rFonts w:asciiTheme="minorHAnsi" w:hAnsiTheme="minorHAnsi" w:cstheme="minorBidi"/>
          <w:sz w:val="20"/>
          <w:szCs w:val="20"/>
        </w:rPr>
        <w:t>ommittee</w:t>
      </w:r>
      <w:r w:rsidRPr="00A42E5D">
        <w:rPr>
          <w:rStyle w:val="cf01"/>
          <w:rFonts w:asciiTheme="minorHAnsi" w:hAnsiTheme="minorHAnsi" w:cstheme="minorBidi"/>
          <w:sz w:val="20"/>
          <w:szCs w:val="20"/>
        </w:rPr>
        <w:t xml:space="preserve"> took several steps to improve this process this year including updating the Suicide and Death review </w:t>
      </w:r>
      <w:r w:rsidR="007823A2">
        <w:rPr>
          <w:rStyle w:val="cf01"/>
          <w:rFonts w:asciiTheme="minorHAnsi" w:hAnsiTheme="minorHAnsi" w:cstheme="minorBidi"/>
          <w:sz w:val="20"/>
          <w:szCs w:val="20"/>
        </w:rPr>
        <w:t>process</w:t>
      </w:r>
      <w:r w:rsidRPr="00A42E5D">
        <w:rPr>
          <w:rStyle w:val="cf01"/>
          <w:rFonts w:asciiTheme="minorHAnsi" w:hAnsiTheme="minorHAnsi" w:cstheme="minorBidi"/>
          <w:sz w:val="20"/>
          <w:szCs w:val="20"/>
        </w:rPr>
        <w:t xml:space="preserve"> to include needed prompts for more thorough information and additional questions to prompt identification and documentation of action steps with a follow up procedure to ensure implementation and monitoring.  In addition, there are methods for conducting 2 levels of Root Cause Analysis on every death depending on the level of complexity.  </w:t>
      </w:r>
      <w:r w:rsidR="00DF6F03">
        <w:rPr>
          <w:rStyle w:val="cf01"/>
          <w:rFonts w:asciiTheme="minorHAnsi" w:hAnsiTheme="minorHAnsi" w:cstheme="minorBidi"/>
          <w:sz w:val="20"/>
          <w:szCs w:val="20"/>
        </w:rPr>
        <w:t xml:space="preserve">In FY23, QI Team began providing data to COC to ensure all suicide attempts are reviewed.  </w:t>
      </w:r>
      <w:r w:rsidR="00A42E5D" w:rsidRPr="268DE8B2">
        <w:rPr>
          <w:rStyle w:val="cf01"/>
          <w:rFonts w:asciiTheme="minorHAnsi" w:hAnsiTheme="minorHAnsi" w:cstheme="minorBidi"/>
          <w:sz w:val="20"/>
          <w:szCs w:val="20"/>
        </w:rPr>
        <w:t>Improved process for evaluating, too early to evaluate their effectiveness, will do so this year.</w:t>
      </w:r>
    </w:p>
    <w:p w14:paraId="7F27BBCC" w14:textId="3C3C7F68" w:rsidR="00A42E5D" w:rsidRDefault="00A42E5D" w:rsidP="00A42E5D">
      <w:pPr>
        <w:pStyle w:val="pf0"/>
        <w:spacing w:before="0" w:beforeAutospacing="0" w:after="0" w:afterAutospacing="0"/>
        <w:rPr>
          <w:rStyle w:val="cf01"/>
          <w:rFonts w:asciiTheme="minorHAnsi" w:hAnsiTheme="minorHAnsi" w:cstheme="minorBidi"/>
          <w:sz w:val="20"/>
          <w:szCs w:val="20"/>
        </w:rPr>
      </w:pPr>
    </w:p>
    <w:p w14:paraId="230DC852" w14:textId="14855C83" w:rsidR="00594D4A" w:rsidRDefault="00594D4A" w:rsidP="00594D4A">
      <w:pPr>
        <w:pStyle w:val="Heading2"/>
        <w:spacing w:before="0"/>
      </w:pPr>
      <w:bookmarkStart w:id="315" w:name="_Toc155694211"/>
      <w:bookmarkStart w:id="316" w:name="_Toc155694577"/>
      <w:r>
        <w:t>Recommendations</w:t>
      </w:r>
      <w:bookmarkEnd w:id="315"/>
      <w:bookmarkEnd w:id="316"/>
      <w:r>
        <w:t xml:space="preserve"> </w:t>
      </w:r>
    </w:p>
    <w:p w14:paraId="4B0F19A3" w14:textId="1DDB58B6" w:rsidR="00A219D0" w:rsidRPr="00A219D0" w:rsidRDefault="00A42E5D" w:rsidP="00791BE9">
      <w:pPr>
        <w:pStyle w:val="pf0"/>
        <w:spacing w:before="0" w:beforeAutospacing="0" w:after="0" w:afterAutospacing="0"/>
        <w:rPr>
          <w:rFonts w:asciiTheme="minorHAnsi" w:hAnsiTheme="minorHAnsi" w:cstheme="minorBidi"/>
          <w:sz w:val="20"/>
          <w:szCs w:val="20"/>
        </w:rPr>
      </w:pPr>
      <w:r w:rsidRPr="268DE8B2">
        <w:rPr>
          <w:rStyle w:val="cf01"/>
          <w:rFonts w:asciiTheme="minorHAnsi" w:hAnsiTheme="minorHAnsi" w:cstheme="minorBidi"/>
          <w:sz w:val="20"/>
          <w:szCs w:val="20"/>
        </w:rPr>
        <w:t>Continue with implemented changes and evaluate effectiveness over the course of the year.</w:t>
      </w:r>
      <w:r w:rsidR="00A40F8D">
        <w:rPr>
          <w:rStyle w:val="cf01"/>
          <w:rFonts w:asciiTheme="minorHAnsi" w:hAnsiTheme="minorHAnsi" w:cstheme="minorBidi"/>
          <w:sz w:val="20"/>
          <w:szCs w:val="20"/>
        </w:rPr>
        <w:t xml:space="preserve">  </w:t>
      </w:r>
    </w:p>
    <w:p w14:paraId="42EE93A7" w14:textId="5CD22CBC" w:rsidR="001F791B" w:rsidRPr="001F791B" w:rsidRDefault="003278DE" w:rsidP="001F791B">
      <w:pPr>
        <w:spacing w:after="160" w:line="259" w:lineRule="auto"/>
        <w:rPr>
          <w:rFonts w:cstheme="minorHAnsi"/>
          <w:sz w:val="20"/>
          <w:szCs w:val="20"/>
        </w:rPr>
      </w:pPr>
      <w:r w:rsidRPr="001F791B">
        <w:rPr>
          <w:rFonts w:cstheme="minorHAnsi"/>
          <w:noProof/>
          <w:sz w:val="20"/>
          <w:szCs w:val="20"/>
        </w:rPr>
        <w:drawing>
          <wp:anchor distT="0" distB="0" distL="114300" distR="114300" simplePos="0" relativeHeight="251658247" behindDoc="0" locked="0" layoutInCell="1" allowOverlap="1" wp14:anchorId="593E37C6" wp14:editId="00E31B52">
            <wp:simplePos x="0" y="0"/>
            <wp:positionH relativeFrom="column">
              <wp:posOffset>2939415</wp:posOffset>
            </wp:positionH>
            <wp:positionV relativeFrom="paragraph">
              <wp:posOffset>83185</wp:posOffset>
            </wp:positionV>
            <wp:extent cx="2889250" cy="1838325"/>
            <wp:effectExtent l="0" t="0" r="6350" b="9525"/>
            <wp:wrapThrough wrapText="bothSides">
              <wp:wrapPolygon edited="0">
                <wp:start x="0" y="0"/>
                <wp:lineTo x="0" y="21488"/>
                <wp:lineTo x="21505" y="21488"/>
                <wp:lineTo x="21505" y="0"/>
                <wp:lineTo x="0" y="0"/>
              </wp:wrapPolygon>
            </wp:wrapThrough>
            <wp:docPr id="1318465475" name="Picture 6"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65475" name="Picture 6" descr="A graph with blue bars&#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9250"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7A73">
        <w:rPr>
          <w:rFonts w:cstheme="minorHAnsi"/>
          <w:noProof/>
          <w:sz w:val="20"/>
          <w:szCs w:val="20"/>
        </w:rPr>
        <w:drawing>
          <wp:anchor distT="0" distB="0" distL="114300" distR="114300" simplePos="0" relativeHeight="251658246" behindDoc="0" locked="0" layoutInCell="1" allowOverlap="1" wp14:anchorId="4966DE52" wp14:editId="7EE7CC7C">
            <wp:simplePos x="0" y="0"/>
            <wp:positionH relativeFrom="margin">
              <wp:posOffset>-635</wp:posOffset>
            </wp:positionH>
            <wp:positionV relativeFrom="paragraph">
              <wp:posOffset>92710</wp:posOffset>
            </wp:positionV>
            <wp:extent cx="2874010" cy="1828800"/>
            <wp:effectExtent l="0" t="0" r="2540" b="0"/>
            <wp:wrapThrough wrapText="bothSides">
              <wp:wrapPolygon edited="0">
                <wp:start x="0" y="0"/>
                <wp:lineTo x="0" y="21375"/>
                <wp:lineTo x="21476" y="21375"/>
                <wp:lineTo x="21476" y="0"/>
                <wp:lineTo x="0" y="0"/>
              </wp:wrapPolygon>
            </wp:wrapThrough>
            <wp:docPr id="1659655610" name="Picture 4" descr="A graph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55610" name="Picture 4" descr="A graph with text and numbers&#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401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6BD52C" w14:textId="73AAA1EF" w:rsidR="003C7A73" w:rsidRPr="003C7A73" w:rsidRDefault="003C7A73" w:rsidP="003C7A73">
      <w:pPr>
        <w:spacing w:after="160" w:line="259" w:lineRule="auto"/>
        <w:rPr>
          <w:rFonts w:cstheme="minorHAnsi"/>
          <w:sz w:val="20"/>
          <w:szCs w:val="20"/>
        </w:rPr>
      </w:pPr>
    </w:p>
    <w:p w14:paraId="1999C649" w14:textId="65A8D58B" w:rsidR="00D20A6D" w:rsidRDefault="00D20A6D">
      <w:pPr>
        <w:spacing w:after="160" w:line="259" w:lineRule="auto"/>
        <w:rPr>
          <w:rFonts w:cstheme="minorHAnsi"/>
          <w:sz w:val="20"/>
          <w:szCs w:val="20"/>
        </w:rPr>
      </w:pPr>
    </w:p>
    <w:p w14:paraId="71B467A0" w14:textId="1464B760" w:rsidR="00661F2A" w:rsidRPr="00661F2A" w:rsidRDefault="00661F2A" w:rsidP="00661F2A">
      <w:pPr>
        <w:spacing w:after="160" w:line="259" w:lineRule="auto"/>
        <w:rPr>
          <w:rFonts w:cstheme="minorHAnsi"/>
          <w:sz w:val="20"/>
          <w:szCs w:val="20"/>
        </w:rPr>
      </w:pPr>
    </w:p>
    <w:p w14:paraId="30ECF679" w14:textId="048EC46A" w:rsidR="007C0D37" w:rsidRPr="007C0D37" w:rsidRDefault="007C0D37" w:rsidP="007C0D37">
      <w:pPr>
        <w:spacing w:after="160" w:line="259" w:lineRule="auto"/>
        <w:rPr>
          <w:rFonts w:cstheme="minorHAnsi"/>
          <w:sz w:val="20"/>
          <w:szCs w:val="20"/>
        </w:rPr>
      </w:pPr>
    </w:p>
    <w:p w14:paraId="65AB8FB5" w14:textId="702F0957" w:rsidR="00A219D0" w:rsidRPr="00A219D0" w:rsidRDefault="00A219D0" w:rsidP="00A219D0">
      <w:pPr>
        <w:spacing w:after="160" w:line="259" w:lineRule="auto"/>
        <w:rPr>
          <w:rFonts w:cstheme="minorHAnsi"/>
          <w:sz w:val="20"/>
          <w:szCs w:val="20"/>
        </w:rPr>
      </w:pPr>
    </w:p>
    <w:p w14:paraId="02D35EB4" w14:textId="4592502D" w:rsidR="00594D4A" w:rsidRDefault="00FC11F1">
      <w:pPr>
        <w:spacing w:after="160" w:line="259" w:lineRule="auto"/>
        <w:rPr>
          <w:rFonts w:cstheme="minorHAnsi"/>
          <w:sz w:val="20"/>
          <w:szCs w:val="20"/>
        </w:rPr>
      </w:pPr>
      <w:r w:rsidRPr="00661F2A">
        <w:rPr>
          <w:rFonts w:cstheme="minorHAnsi"/>
          <w:noProof/>
          <w:sz w:val="20"/>
          <w:szCs w:val="20"/>
        </w:rPr>
        <w:drawing>
          <wp:anchor distT="0" distB="0" distL="114300" distR="114300" simplePos="0" relativeHeight="251658248" behindDoc="0" locked="0" layoutInCell="1" allowOverlap="1" wp14:anchorId="6CC58CB8" wp14:editId="525135F0">
            <wp:simplePos x="0" y="0"/>
            <wp:positionH relativeFrom="margin">
              <wp:posOffset>895350</wp:posOffset>
            </wp:positionH>
            <wp:positionV relativeFrom="paragraph">
              <wp:posOffset>328930</wp:posOffset>
            </wp:positionV>
            <wp:extent cx="1981200" cy="1209040"/>
            <wp:effectExtent l="0" t="0" r="0" b="0"/>
            <wp:wrapThrough wrapText="bothSides">
              <wp:wrapPolygon edited="0">
                <wp:start x="0" y="0"/>
                <wp:lineTo x="0" y="21101"/>
                <wp:lineTo x="21392" y="21101"/>
                <wp:lineTo x="21392" y="0"/>
                <wp:lineTo x="0" y="0"/>
              </wp:wrapPolygon>
            </wp:wrapThrough>
            <wp:docPr id="1872278494" name="Picture 8"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278494" name="Picture 8" descr="A graph with blue bars&#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1200" cy="1209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8DE" w:rsidRPr="003278DE">
        <w:rPr>
          <w:rFonts w:cstheme="minorHAnsi"/>
          <w:noProof/>
          <w:sz w:val="20"/>
          <w:szCs w:val="20"/>
        </w:rPr>
        <w:drawing>
          <wp:anchor distT="0" distB="0" distL="114300" distR="114300" simplePos="0" relativeHeight="251658249" behindDoc="0" locked="0" layoutInCell="1" allowOverlap="1" wp14:anchorId="03CA3B4E" wp14:editId="371C4F97">
            <wp:simplePos x="0" y="0"/>
            <wp:positionH relativeFrom="column">
              <wp:posOffset>3048000</wp:posOffset>
            </wp:positionH>
            <wp:positionV relativeFrom="paragraph">
              <wp:posOffset>304800</wp:posOffset>
            </wp:positionV>
            <wp:extent cx="2181225" cy="1231347"/>
            <wp:effectExtent l="0" t="0" r="0" b="6985"/>
            <wp:wrapThrough wrapText="bothSides">
              <wp:wrapPolygon edited="0">
                <wp:start x="0" y="0"/>
                <wp:lineTo x="0" y="21388"/>
                <wp:lineTo x="21317" y="21388"/>
                <wp:lineTo x="21317" y="0"/>
                <wp:lineTo x="0" y="0"/>
              </wp:wrapPolygon>
            </wp:wrapThrough>
            <wp:docPr id="855385158" name="Picture 17" descr="A graph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64080" name="Picture 17" descr="A graph with blue bars&#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2181225" cy="1231347"/>
                    </a:xfrm>
                    <a:prstGeom prst="rect">
                      <a:avLst/>
                    </a:prstGeom>
                  </pic:spPr>
                </pic:pic>
              </a:graphicData>
            </a:graphic>
            <wp14:sizeRelH relativeFrom="margin">
              <wp14:pctWidth>0</wp14:pctWidth>
            </wp14:sizeRelH>
            <wp14:sizeRelV relativeFrom="margin">
              <wp14:pctHeight>0</wp14:pctHeight>
            </wp14:sizeRelV>
          </wp:anchor>
        </w:drawing>
      </w:r>
      <w:r w:rsidR="00594D4A">
        <w:rPr>
          <w:rFonts w:cstheme="minorHAnsi"/>
          <w:sz w:val="20"/>
          <w:szCs w:val="20"/>
        </w:rPr>
        <w:br w:type="page"/>
      </w:r>
    </w:p>
    <w:p w14:paraId="2F7DA457" w14:textId="05F5AEEE" w:rsidR="00594D4A" w:rsidRDefault="00594D4A" w:rsidP="004220FD">
      <w:pPr>
        <w:pStyle w:val="Heading1"/>
        <w:numPr>
          <w:ilvl w:val="0"/>
          <w:numId w:val="2"/>
        </w:numPr>
        <w:tabs>
          <w:tab w:val="num" w:pos="360"/>
        </w:tabs>
        <w:spacing w:before="0"/>
        <w:ind w:left="0" w:firstLine="0"/>
      </w:pPr>
      <w:bookmarkStart w:id="317" w:name="_Toc155689324"/>
      <w:bookmarkStart w:id="318" w:name="_Toc155694212"/>
      <w:bookmarkStart w:id="319" w:name="_Toc155694578"/>
      <w:bookmarkEnd w:id="302"/>
      <w:r>
        <w:t>Physical Management and Law Enforcement Involvement</w:t>
      </w:r>
      <w:bookmarkEnd w:id="317"/>
      <w:bookmarkEnd w:id="318"/>
      <w:bookmarkEnd w:id="319"/>
    </w:p>
    <w:p w14:paraId="02166E28" w14:textId="59BEE755" w:rsidR="00594D4A" w:rsidRDefault="00594D4A" w:rsidP="00594D4A">
      <w:r w:rsidRPr="00AC206B">
        <w:rPr>
          <w:b/>
          <w:bCs/>
        </w:rPr>
        <w:t>Data Source:</w:t>
      </w:r>
      <w:r w:rsidR="001D0F43">
        <w:t xml:space="preserve"> Incident report data, NQC Workbook metric</w:t>
      </w:r>
    </w:p>
    <w:p w14:paraId="083AB4FA" w14:textId="67323B66" w:rsidR="005A41CC" w:rsidRPr="00425B2E" w:rsidRDefault="005A41CC" w:rsidP="00594D4A">
      <w:r>
        <w:rPr>
          <w:b/>
          <w:bCs/>
        </w:rPr>
        <w:t xml:space="preserve">Description: </w:t>
      </w:r>
      <w:r w:rsidR="00425B2E">
        <w:t xml:space="preserve">PM is </w:t>
      </w:r>
      <w:r w:rsidR="00425B2E">
        <w:rPr>
          <w:rFonts w:cstheme="minorHAnsi"/>
          <w:sz w:val="20"/>
          <w:szCs w:val="20"/>
        </w:rPr>
        <w:t xml:space="preserve">a </w:t>
      </w:r>
      <w:r w:rsidR="00425B2E" w:rsidRPr="00E840E1">
        <w:rPr>
          <w:rFonts w:cstheme="minorHAnsi"/>
          <w:sz w:val="20"/>
          <w:szCs w:val="20"/>
        </w:rPr>
        <w:t xml:space="preserve">technique used by staff as an emergency intervention to restrict the movement of an individual by direct physical contact to prevent the individual from seriously harming himself, herself, or others.  </w:t>
      </w:r>
      <w:r w:rsidR="00425B2E">
        <w:rPr>
          <w:rFonts w:cstheme="minorHAnsi"/>
          <w:sz w:val="20"/>
          <w:szCs w:val="20"/>
        </w:rPr>
        <w:t xml:space="preserve">LE involvement is instances in which staff call 911 for assistance in a behavior-related crisis. </w:t>
      </w:r>
      <w:r w:rsidR="00425B2E" w:rsidRPr="00E840E1">
        <w:rPr>
          <w:rFonts w:cstheme="minorHAnsi"/>
          <w:sz w:val="20"/>
          <w:szCs w:val="20"/>
        </w:rPr>
        <w:t>Both types of incidents put consumers at risk of injury by use of force, or at risk of arrest, and are considered a failure of behavior treatment or positive behavior supports.</w:t>
      </w:r>
    </w:p>
    <w:p w14:paraId="318CB220" w14:textId="794041A4" w:rsidR="00594D4A" w:rsidRDefault="00594D4A" w:rsidP="00594D4A">
      <w:r w:rsidRPr="00AC206B">
        <w:rPr>
          <w:b/>
          <w:bCs/>
        </w:rPr>
        <w:t>Benchmark:</w:t>
      </w:r>
      <w:r>
        <w:t xml:space="preserve"> </w:t>
      </w:r>
      <w:r w:rsidR="00042EAA">
        <w:t xml:space="preserve">PM: Fewer than </w:t>
      </w:r>
      <w:r w:rsidR="00CA138C">
        <w:t>2</w:t>
      </w:r>
      <w:r w:rsidR="00042EAA">
        <w:t xml:space="preserve"> incidents per year quarter.  LE: Fewer than </w:t>
      </w:r>
      <w:r w:rsidR="00C9263B">
        <w:t xml:space="preserve">4 </w:t>
      </w:r>
      <w:r w:rsidR="00042EAA">
        <w:t>incidents per quarter.</w:t>
      </w:r>
    </w:p>
    <w:p w14:paraId="7D9A34F0" w14:textId="3F3FCC8C" w:rsidR="00594D4A" w:rsidRDefault="00594D4A" w:rsidP="00594D4A">
      <w:r w:rsidRPr="00AC206B">
        <w:rPr>
          <w:b/>
          <w:bCs/>
        </w:rPr>
        <w:t>Lead:</w:t>
      </w:r>
      <w:r>
        <w:t xml:space="preserve"> </w:t>
      </w:r>
      <w:r w:rsidR="00887AA3">
        <w:t>Betsy Reed-Henry</w:t>
      </w:r>
    </w:p>
    <w:p w14:paraId="1FEDDEB0" w14:textId="77777777" w:rsidR="00594D4A" w:rsidRDefault="00594D4A" w:rsidP="00594D4A"/>
    <w:p w14:paraId="0384D763" w14:textId="4CFFF355" w:rsidR="00594D4A" w:rsidRDefault="00594D4A" w:rsidP="00021157">
      <w:pPr>
        <w:pStyle w:val="Heading2"/>
        <w:numPr>
          <w:ilvl w:val="1"/>
          <w:numId w:val="28"/>
        </w:numPr>
        <w:spacing w:before="0"/>
      </w:pPr>
      <w:bookmarkStart w:id="320" w:name="_Toc155694213"/>
      <w:bookmarkStart w:id="321" w:name="_Toc155694579"/>
      <w:r>
        <w:t>Performance Summary for FY 202</w:t>
      </w:r>
      <w:bookmarkEnd w:id="320"/>
      <w:bookmarkEnd w:id="321"/>
      <w:r w:rsidR="00C76E14">
        <w:t>4</w:t>
      </w:r>
      <w:r w:rsidR="005B19A5" w:rsidRPr="005B19A5">
        <w:t>, YTD</w:t>
      </w:r>
    </w:p>
    <w:p w14:paraId="1A47B574" w14:textId="53B3D5A5" w:rsidR="00594D4A" w:rsidRPr="00042EAA" w:rsidRDefault="009442BE" w:rsidP="00594D4A">
      <w:pPr>
        <w:rPr>
          <w:rFonts w:cstheme="minorHAnsi"/>
          <w:sz w:val="20"/>
          <w:szCs w:val="20"/>
        </w:rPr>
      </w:pPr>
      <w:r>
        <w:rPr>
          <w:rFonts w:cstheme="minorHAnsi"/>
          <w:sz w:val="20"/>
          <w:szCs w:val="20"/>
        </w:rPr>
        <w:t>Physical Management was c</w:t>
      </w:r>
      <w:r w:rsidR="00042EAA" w:rsidRPr="00042EAA">
        <w:rPr>
          <w:rFonts w:cstheme="minorHAnsi"/>
          <w:sz w:val="20"/>
          <w:szCs w:val="20"/>
        </w:rPr>
        <w:t xml:space="preserve">onsistently </w:t>
      </w:r>
      <w:r>
        <w:rPr>
          <w:rFonts w:cstheme="minorHAnsi"/>
          <w:sz w:val="20"/>
          <w:szCs w:val="20"/>
        </w:rPr>
        <w:t>at or below</w:t>
      </w:r>
      <w:r w:rsidR="00042EAA" w:rsidRPr="00042EAA">
        <w:rPr>
          <w:rFonts w:cstheme="minorHAnsi"/>
          <w:sz w:val="20"/>
          <w:szCs w:val="20"/>
        </w:rPr>
        <w:t xml:space="preserve"> target </w:t>
      </w:r>
      <w:r>
        <w:rPr>
          <w:rFonts w:cstheme="minorHAnsi"/>
          <w:sz w:val="20"/>
          <w:szCs w:val="20"/>
        </w:rPr>
        <w:t>for all 3 quarters</w:t>
      </w:r>
      <w:r w:rsidR="00042EAA" w:rsidRPr="00042EAA">
        <w:rPr>
          <w:rFonts w:cstheme="minorHAnsi"/>
          <w:sz w:val="20"/>
          <w:szCs w:val="20"/>
        </w:rPr>
        <w:t>.</w:t>
      </w:r>
      <w:r w:rsidR="00C77DBA">
        <w:rPr>
          <w:rFonts w:cstheme="minorHAnsi"/>
          <w:sz w:val="20"/>
          <w:szCs w:val="20"/>
        </w:rPr>
        <w:t xml:space="preserve">  Law Enforcement was </w:t>
      </w:r>
      <w:r w:rsidR="00DA6C86">
        <w:rPr>
          <w:rFonts w:cstheme="minorHAnsi"/>
          <w:sz w:val="20"/>
          <w:szCs w:val="20"/>
        </w:rPr>
        <w:t>on target</w:t>
      </w:r>
      <w:r w:rsidR="00042EAA" w:rsidRPr="00042EAA">
        <w:rPr>
          <w:rFonts w:cstheme="minorHAnsi"/>
          <w:sz w:val="20"/>
          <w:szCs w:val="20"/>
        </w:rPr>
        <w:t xml:space="preserve"> </w:t>
      </w:r>
      <w:r w:rsidR="00DA6C86">
        <w:rPr>
          <w:rFonts w:cstheme="minorHAnsi"/>
          <w:sz w:val="20"/>
          <w:szCs w:val="20"/>
        </w:rPr>
        <w:t>quarters 1-2 but we had 15 LE interventions for quarter 3 (8 of these were the same consumer)</w:t>
      </w:r>
    </w:p>
    <w:p w14:paraId="69AD53C7" w14:textId="77777777" w:rsidR="00042EAA" w:rsidRPr="00AC206B" w:rsidRDefault="00042EAA" w:rsidP="00594D4A"/>
    <w:p w14:paraId="4C08D75E" w14:textId="77777777" w:rsidR="00594D4A" w:rsidRDefault="00594D4A" w:rsidP="00594D4A">
      <w:pPr>
        <w:pStyle w:val="Heading2"/>
        <w:spacing w:before="0"/>
      </w:pPr>
      <w:bookmarkStart w:id="322" w:name="_Toc155694214"/>
      <w:bookmarkStart w:id="323" w:name="_Toc155694580"/>
      <w:r>
        <w:t>Comparative Analysis</w:t>
      </w:r>
      <w:bookmarkEnd w:id="322"/>
      <w:bookmarkEnd w:id="323"/>
      <w:r>
        <w:t xml:space="preserve"> </w:t>
      </w:r>
    </w:p>
    <w:p w14:paraId="0A3AFBC8" w14:textId="0F743F99" w:rsidR="00594D4A" w:rsidRPr="00042EAA" w:rsidRDefault="00042EAA" w:rsidP="00594D4A">
      <w:pPr>
        <w:rPr>
          <w:rFonts w:cstheme="minorHAnsi"/>
          <w:sz w:val="20"/>
          <w:szCs w:val="20"/>
        </w:rPr>
      </w:pPr>
      <w:r w:rsidRPr="00042EAA">
        <w:rPr>
          <w:rFonts w:cstheme="minorHAnsi"/>
          <w:sz w:val="20"/>
          <w:szCs w:val="20"/>
        </w:rPr>
        <w:t>In F</w:t>
      </w:r>
      <w:r w:rsidR="008F1F8B">
        <w:rPr>
          <w:rFonts w:cstheme="minorHAnsi"/>
          <w:sz w:val="20"/>
          <w:szCs w:val="20"/>
        </w:rPr>
        <w:t xml:space="preserve">Y23 we had a higher target </w:t>
      </w:r>
      <w:r w:rsidR="00F347E2">
        <w:rPr>
          <w:rFonts w:cstheme="minorHAnsi"/>
          <w:sz w:val="20"/>
          <w:szCs w:val="20"/>
        </w:rPr>
        <w:t>but stayed consistently below target with fewer in the year overall.</w:t>
      </w:r>
    </w:p>
    <w:p w14:paraId="30A79547" w14:textId="77777777" w:rsidR="00042EAA" w:rsidRPr="00AC206B" w:rsidRDefault="00042EAA" w:rsidP="00594D4A"/>
    <w:p w14:paraId="13D9D7D7" w14:textId="77777777" w:rsidR="00594D4A" w:rsidRDefault="00594D4A" w:rsidP="00594D4A">
      <w:pPr>
        <w:pStyle w:val="Heading2"/>
        <w:spacing w:before="0"/>
      </w:pPr>
      <w:bookmarkStart w:id="324" w:name="_Toc155694215"/>
      <w:bookmarkStart w:id="325" w:name="_Toc155694581"/>
      <w:r>
        <w:t>Trends</w:t>
      </w:r>
      <w:bookmarkEnd w:id="324"/>
      <w:bookmarkEnd w:id="325"/>
    </w:p>
    <w:p w14:paraId="2739FEB7" w14:textId="47427FB9" w:rsidR="00594D4A" w:rsidRPr="00042EAA" w:rsidRDefault="00042EAA" w:rsidP="00594D4A">
      <w:pPr>
        <w:rPr>
          <w:rFonts w:cstheme="minorHAnsi"/>
          <w:sz w:val="20"/>
          <w:szCs w:val="20"/>
        </w:rPr>
      </w:pPr>
      <w:r w:rsidRPr="00042EAA">
        <w:rPr>
          <w:rFonts w:cstheme="minorHAnsi"/>
          <w:sz w:val="20"/>
          <w:szCs w:val="20"/>
        </w:rPr>
        <w:t xml:space="preserve">Trending </w:t>
      </w:r>
      <w:r w:rsidR="00F347E2">
        <w:rPr>
          <w:rFonts w:cstheme="minorHAnsi"/>
          <w:sz w:val="20"/>
          <w:szCs w:val="20"/>
        </w:rPr>
        <w:t>up</w:t>
      </w:r>
      <w:r w:rsidRPr="00042EAA">
        <w:rPr>
          <w:rFonts w:cstheme="minorHAnsi"/>
          <w:sz w:val="20"/>
          <w:szCs w:val="20"/>
        </w:rPr>
        <w:t>ward (</w:t>
      </w:r>
      <w:r w:rsidR="00F347E2">
        <w:rPr>
          <w:rFonts w:cstheme="minorHAnsi"/>
          <w:sz w:val="20"/>
          <w:szCs w:val="20"/>
        </w:rPr>
        <w:t>mostly due to one consumer)</w:t>
      </w:r>
      <w:r w:rsidRPr="00042EAA">
        <w:rPr>
          <w:rFonts w:cstheme="minorHAnsi"/>
          <w:sz w:val="20"/>
          <w:szCs w:val="20"/>
        </w:rPr>
        <w:t xml:space="preserve">. </w:t>
      </w:r>
    </w:p>
    <w:p w14:paraId="1A52EDE8" w14:textId="77777777" w:rsidR="00042EAA" w:rsidRPr="00AC206B" w:rsidRDefault="00042EAA" w:rsidP="00594D4A"/>
    <w:p w14:paraId="76ED8160" w14:textId="77777777" w:rsidR="00594D4A" w:rsidRDefault="00594D4A" w:rsidP="00594D4A">
      <w:pPr>
        <w:pStyle w:val="Heading2"/>
        <w:spacing w:before="0"/>
      </w:pPr>
      <w:bookmarkStart w:id="326" w:name="_Toc155694216"/>
      <w:bookmarkStart w:id="327" w:name="_Toc155694582"/>
      <w:r>
        <w:t>Causes</w:t>
      </w:r>
      <w:bookmarkEnd w:id="326"/>
      <w:bookmarkEnd w:id="327"/>
    </w:p>
    <w:p w14:paraId="10894A58" w14:textId="61253BF6" w:rsidR="00594D4A" w:rsidRPr="00042EAA" w:rsidRDefault="00042EAA" w:rsidP="00594D4A">
      <w:pPr>
        <w:rPr>
          <w:rFonts w:cstheme="minorHAnsi"/>
          <w:sz w:val="20"/>
          <w:szCs w:val="20"/>
        </w:rPr>
      </w:pPr>
      <w:r w:rsidRPr="00042EAA">
        <w:rPr>
          <w:rFonts w:cstheme="minorHAnsi"/>
          <w:sz w:val="20"/>
          <w:szCs w:val="20"/>
        </w:rPr>
        <w:t>On</w:t>
      </w:r>
      <w:r w:rsidR="00E02F29">
        <w:rPr>
          <w:rFonts w:cstheme="minorHAnsi"/>
          <w:sz w:val="20"/>
          <w:szCs w:val="20"/>
        </w:rPr>
        <w:t>e</w:t>
      </w:r>
      <w:r w:rsidRPr="00042EAA">
        <w:rPr>
          <w:rFonts w:cstheme="minorHAnsi"/>
          <w:sz w:val="20"/>
          <w:szCs w:val="20"/>
        </w:rPr>
        <w:t xml:space="preserve"> individual who </w:t>
      </w:r>
      <w:r w:rsidR="00E02F29">
        <w:rPr>
          <w:rFonts w:cstheme="minorHAnsi"/>
          <w:sz w:val="20"/>
          <w:szCs w:val="20"/>
        </w:rPr>
        <w:t>i</w:t>
      </w:r>
      <w:r w:rsidRPr="00042EAA">
        <w:rPr>
          <w:rFonts w:cstheme="minorHAnsi"/>
          <w:sz w:val="20"/>
          <w:szCs w:val="20"/>
        </w:rPr>
        <w:t>s the subject of multiple interventions in FY2</w:t>
      </w:r>
      <w:r w:rsidR="003D64D4">
        <w:rPr>
          <w:rFonts w:cstheme="minorHAnsi"/>
          <w:sz w:val="20"/>
          <w:szCs w:val="20"/>
        </w:rPr>
        <w:t>4</w:t>
      </w:r>
      <w:r w:rsidRPr="00042EAA">
        <w:rPr>
          <w:rFonts w:cstheme="minorHAnsi"/>
          <w:sz w:val="20"/>
          <w:szCs w:val="20"/>
        </w:rPr>
        <w:t xml:space="preserve"> </w:t>
      </w:r>
      <w:r w:rsidR="003D64D4">
        <w:rPr>
          <w:rFonts w:cstheme="minorHAnsi"/>
          <w:sz w:val="20"/>
          <w:szCs w:val="20"/>
        </w:rPr>
        <w:t>has been moved to a new home and continues to struggle with behaviors</w:t>
      </w:r>
      <w:r w:rsidRPr="00042EAA">
        <w:rPr>
          <w:rFonts w:cstheme="minorHAnsi"/>
          <w:sz w:val="20"/>
          <w:szCs w:val="20"/>
        </w:rPr>
        <w:t xml:space="preserve">.  Other causes cannot be </w:t>
      </w:r>
      <w:proofErr w:type="gramStart"/>
      <w:r w:rsidRPr="00042EAA">
        <w:rPr>
          <w:rFonts w:cstheme="minorHAnsi"/>
          <w:sz w:val="20"/>
          <w:szCs w:val="20"/>
        </w:rPr>
        <w:t>identified,</w:t>
      </w:r>
      <w:proofErr w:type="gramEnd"/>
      <w:r w:rsidRPr="00042EAA">
        <w:rPr>
          <w:rFonts w:cstheme="minorHAnsi"/>
          <w:sz w:val="20"/>
          <w:szCs w:val="20"/>
        </w:rPr>
        <w:t xml:space="preserve"> however we </w:t>
      </w:r>
      <w:r w:rsidR="00F15AA4">
        <w:rPr>
          <w:rFonts w:cstheme="minorHAnsi"/>
          <w:sz w:val="20"/>
          <w:szCs w:val="20"/>
        </w:rPr>
        <w:t>are working to provide</w:t>
      </w:r>
      <w:r w:rsidRPr="00042EAA">
        <w:rPr>
          <w:rFonts w:cstheme="minorHAnsi"/>
          <w:sz w:val="20"/>
          <w:szCs w:val="20"/>
        </w:rPr>
        <w:t xml:space="preserve"> more stability in the workforce, better training for direct care staff, better behavior treatment, and better quality of care.  </w:t>
      </w:r>
    </w:p>
    <w:p w14:paraId="4ED3FE53" w14:textId="3AC799A3" w:rsidR="00042EAA" w:rsidRPr="00AC206B" w:rsidRDefault="00042EAA" w:rsidP="00594D4A"/>
    <w:p w14:paraId="7DF5DF37" w14:textId="77777777" w:rsidR="00594D4A" w:rsidRDefault="00594D4A" w:rsidP="00594D4A">
      <w:pPr>
        <w:pStyle w:val="Heading2"/>
        <w:spacing w:before="0"/>
      </w:pPr>
      <w:bookmarkStart w:id="328" w:name="_Toc155694217"/>
      <w:bookmarkStart w:id="329" w:name="_Toc155694583"/>
      <w:r>
        <w:t>Impact of Other Factors</w:t>
      </w:r>
      <w:bookmarkEnd w:id="328"/>
      <w:bookmarkEnd w:id="329"/>
    </w:p>
    <w:p w14:paraId="5C814B99" w14:textId="59C8CBCC" w:rsidR="00594D4A" w:rsidRPr="00042EAA" w:rsidRDefault="00042EAA" w:rsidP="00594D4A">
      <w:pPr>
        <w:rPr>
          <w:rFonts w:cstheme="minorHAnsi"/>
          <w:sz w:val="20"/>
          <w:szCs w:val="20"/>
        </w:rPr>
      </w:pPr>
      <w:r w:rsidRPr="00042EAA">
        <w:rPr>
          <w:rFonts w:cstheme="minorHAnsi"/>
          <w:sz w:val="20"/>
          <w:szCs w:val="20"/>
        </w:rPr>
        <w:t xml:space="preserve">No additional factors identified.  </w:t>
      </w:r>
    </w:p>
    <w:p w14:paraId="1F64E6AC" w14:textId="0E0C999F" w:rsidR="00042EAA" w:rsidRPr="00AC206B" w:rsidRDefault="00042EAA" w:rsidP="00594D4A"/>
    <w:p w14:paraId="673E07EB" w14:textId="77777777" w:rsidR="00594D4A" w:rsidRDefault="00594D4A" w:rsidP="00594D4A">
      <w:pPr>
        <w:pStyle w:val="Heading2"/>
        <w:spacing w:before="0"/>
      </w:pPr>
      <w:bookmarkStart w:id="330" w:name="_Toc155694218"/>
      <w:bookmarkStart w:id="331" w:name="_Toc155694584"/>
      <w:r>
        <w:t>Actions Taken and Their Effectiveness</w:t>
      </w:r>
      <w:bookmarkEnd w:id="330"/>
      <w:bookmarkEnd w:id="331"/>
    </w:p>
    <w:p w14:paraId="51C2AC52" w14:textId="12627823" w:rsidR="00594D4A" w:rsidRPr="00042EAA" w:rsidRDefault="00042EAA" w:rsidP="00594D4A">
      <w:pPr>
        <w:rPr>
          <w:rFonts w:cstheme="minorHAnsi"/>
          <w:sz w:val="20"/>
          <w:szCs w:val="20"/>
        </w:rPr>
      </w:pPr>
      <w:r w:rsidRPr="00042EAA">
        <w:rPr>
          <w:rFonts w:cstheme="minorHAnsi"/>
          <w:sz w:val="20"/>
          <w:szCs w:val="20"/>
        </w:rPr>
        <w:t xml:space="preserve">None. </w:t>
      </w:r>
    </w:p>
    <w:p w14:paraId="20543246" w14:textId="66CDB0FC" w:rsidR="00042EAA" w:rsidRPr="00AC206B" w:rsidRDefault="00042EAA" w:rsidP="00594D4A"/>
    <w:p w14:paraId="3459997C" w14:textId="77777777" w:rsidR="00594D4A" w:rsidRDefault="00594D4A" w:rsidP="00594D4A">
      <w:pPr>
        <w:pStyle w:val="Heading2"/>
        <w:spacing w:before="0"/>
      </w:pPr>
      <w:bookmarkStart w:id="332" w:name="_Toc155694219"/>
      <w:bookmarkStart w:id="333" w:name="_Toc155694585"/>
      <w:r>
        <w:t>Recommendations</w:t>
      </w:r>
      <w:bookmarkEnd w:id="332"/>
      <w:bookmarkEnd w:id="333"/>
      <w:r>
        <w:t xml:space="preserve"> </w:t>
      </w:r>
    </w:p>
    <w:p w14:paraId="7B4E616B" w14:textId="2E47D809" w:rsidR="00671414" w:rsidRDefault="00F15AA4">
      <w:pPr>
        <w:spacing w:after="160" w:line="259" w:lineRule="auto"/>
        <w:rPr>
          <w:rFonts w:cstheme="minorHAnsi"/>
          <w:sz w:val="20"/>
          <w:szCs w:val="20"/>
        </w:rPr>
      </w:pPr>
      <w:r>
        <w:rPr>
          <w:rFonts w:cstheme="minorHAnsi"/>
          <w:sz w:val="20"/>
          <w:szCs w:val="20"/>
        </w:rPr>
        <w:t>R</w:t>
      </w:r>
      <w:r w:rsidR="00042EAA">
        <w:rPr>
          <w:rFonts w:cstheme="minorHAnsi"/>
          <w:sz w:val="20"/>
          <w:szCs w:val="20"/>
        </w:rPr>
        <w:t xml:space="preserve">ecommend that we continue to </w:t>
      </w:r>
      <w:r w:rsidR="00DD08EA">
        <w:rPr>
          <w:rFonts w:cstheme="minorHAnsi"/>
          <w:sz w:val="20"/>
          <w:szCs w:val="20"/>
        </w:rPr>
        <w:t>maintain close communication</w:t>
      </w:r>
      <w:r w:rsidR="00042EAA">
        <w:rPr>
          <w:rFonts w:cstheme="minorHAnsi"/>
          <w:sz w:val="20"/>
          <w:szCs w:val="20"/>
        </w:rPr>
        <w:t xml:space="preserve"> with specialized residential and SIP providers</w:t>
      </w:r>
      <w:r w:rsidR="00DD08EA">
        <w:rPr>
          <w:rFonts w:cstheme="minorHAnsi"/>
          <w:sz w:val="20"/>
          <w:szCs w:val="20"/>
        </w:rPr>
        <w:t xml:space="preserve">, clearly communicate about reporting requirements, and coordinate closely with the care teams that do home visits </w:t>
      </w:r>
      <w:r w:rsidR="00042EAA">
        <w:rPr>
          <w:rFonts w:cstheme="minorHAnsi"/>
          <w:sz w:val="20"/>
          <w:szCs w:val="20"/>
        </w:rPr>
        <w:t>in order to minimize the chan</w:t>
      </w:r>
      <w:r w:rsidR="00B03B20">
        <w:rPr>
          <w:rFonts w:cstheme="minorHAnsi"/>
          <w:sz w:val="20"/>
          <w:szCs w:val="20"/>
        </w:rPr>
        <w:t>c</w:t>
      </w:r>
      <w:r w:rsidR="00042EAA">
        <w:rPr>
          <w:rFonts w:cstheme="minorHAnsi"/>
          <w:sz w:val="20"/>
          <w:szCs w:val="20"/>
        </w:rPr>
        <w:t xml:space="preserve">e of underreporting.  </w:t>
      </w:r>
    </w:p>
    <w:p w14:paraId="4D9B20CB" w14:textId="3475B75A" w:rsidR="00671414" w:rsidRDefault="00775D4E">
      <w:pPr>
        <w:spacing w:after="160" w:line="259" w:lineRule="auto"/>
        <w:rPr>
          <w:rFonts w:cstheme="minorHAnsi"/>
          <w:sz w:val="20"/>
          <w:szCs w:val="20"/>
        </w:rPr>
      </w:pPr>
      <w:r>
        <w:rPr>
          <w:noProof/>
        </w:rPr>
        <w:drawing>
          <wp:anchor distT="0" distB="0" distL="114300" distR="114300" simplePos="0" relativeHeight="251658250" behindDoc="0" locked="0" layoutInCell="1" allowOverlap="1" wp14:anchorId="03A09CC5" wp14:editId="229EB212">
            <wp:simplePos x="0" y="0"/>
            <wp:positionH relativeFrom="column">
              <wp:posOffset>-200025</wp:posOffset>
            </wp:positionH>
            <wp:positionV relativeFrom="paragraph">
              <wp:posOffset>250190</wp:posOffset>
            </wp:positionV>
            <wp:extent cx="3467100" cy="2276475"/>
            <wp:effectExtent l="0" t="0" r="0" b="9525"/>
            <wp:wrapThrough wrapText="bothSides">
              <wp:wrapPolygon edited="0">
                <wp:start x="0" y="0"/>
                <wp:lineTo x="0" y="21510"/>
                <wp:lineTo x="21481" y="21510"/>
                <wp:lineTo x="21481" y="0"/>
                <wp:lineTo x="0" y="0"/>
              </wp:wrapPolygon>
            </wp:wrapThrough>
            <wp:docPr id="1031913527" name="Chart 18">
              <a:extLst xmlns:a="http://schemas.openxmlformats.org/drawingml/2006/main">
                <a:ext uri="{FF2B5EF4-FFF2-40B4-BE49-F238E27FC236}">
                  <a16:creationId xmlns:a16="http://schemas.microsoft.com/office/drawing/2014/main" id="{F61F5FA2-01AC-F25C-0B6A-8AE8FCCC9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1" behindDoc="0" locked="0" layoutInCell="1" allowOverlap="1" wp14:anchorId="06F90A66" wp14:editId="5312AA0C">
            <wp:simplePos x="0" y="0"/>
            <wp:positionH relativeFrom="margin">
              <wp:align>right</wp:align>
            </wp:positionH>
            <wp:positionV relativeFrom="paragraph">
              <wp:posOffset>259715</wp:posOffset>
            </wp:positionV>
            <wp:extent cx="3552825" cy="2876550"/>
            <wp:effectExtent l="0" t="0" r="9525" b="0"/>
            <wp:wrapThrough wrapText="bothSides">
              <wp:wrapPolygon edited="0">
                <wp:start x="0" y="0"/>
                <wp:lineTo x="0" y="21457"/>
                <wp:lineTo x="21542" y="21457"/>
                <wp:lineTo x="21542" y="0"/>
                <wp:lineTo x="0" y="0"/>
              </wp:wrapPolygon>
            </wp:wrapThrough>
            <wp:docPr id="185506865" name="Chart 19">
              <a:extLst xmlns:a="http://schemas.openxmlformats.org/drawingml/2006/main">
                <a:ext uri="{FF2B5EF4-FFF2-40B4-BE49-F238E27FC236}">
                  <a16:creationId xmlns:a16="http://schemas.microsoft.com/office/drawing/2014/main" id="{E72A003C-A11A-67DE-9F3B-31D1B7901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4118D03B" w14:textId="3E789EED" w:rsidR="00594D4A" w:rsidRDefault="00671414">
      <w:pPr>
        <w:spacing w:after="160" w:line="259" w:lineRule="auto"/>
        <w:rPr>
          <w:rFonts w:cstheme="minorHAnsi"/>
          <w:sz w:val="20"/>
          <w:szCs w:val="20"/>
        </w:rPr>
      </w:pPr>
      <w:r w:rsidRPr="00671414">
        <w:rPr>
          <w:noProof/>
        </w:rPr>
        <w:t xml:space="preserve"> </w:t>
      </w:r>
      <w:r>
        <w:rPr>
          <w:noProof/>
        </w:rPr>
        <w:t xml:space="preserve">         </w:t>
      </w:r>
      <w:r w:rsidR="00594D4A">
        <w:rPr>
          <w:rFonts w:cstheme="minorHAnsi"/>
          <w:sz w:val="20"/>
          <w:szCs w:val="20"/>
        </w:rPr>
        <w:br w:type="page"/>
      </w:r>
    </w:p>
    <w:p w14:paraId="3D44A4A5" w14:textId="1E1B6874" w:rsidR="00594D4A" w:rsidRDefault="00594D4A" w:rsidP="004220FD">
      <w:pPr>
        <w:pStyle w:val="Heading1"/>
        <w:numPr>
          <w:ilvl w:val="0"/>
          <w:numId w:val="2"/>
        </w:numPr>
        <w:tabs>
          <w:tab w:val="num" w:pos="360"/>
        </w:tabs>
        <w:spacing w:before="0"/>
        <w:ind w:left="0" w:firstLine="0"/>
      </w:pPr>
      <w:bookmarkStart w:id="334" w:name="_Toc155689325"/>
      <w:bookmarkStart w:id="335" w:name="_Toc155694220"/>
      <w:bookmarkStart w:id="336" w:name="_Toc155694586"/>
      <w:r>
        <w:t>Recipient Rights Violations</w:t>
      </w:r>
      <w:bookmarkEnd w:id="334"/>
      <w:bookmarkEnd w:id="335"/>
      <w:bookmarkEnd w:id="336"/>
    </w:p>
    <w:p w14:paraId="0D6D3306" w14:textId="10173E1D" w:rsidR="00594D4A" w:rsidRDefault="00594D4A" w:rsidP="00594D4A">
      <w:r w:rsidRPr="00AC206B">
        <w:rPr>
          <w:b/>
          <w:bCs/>
        </w:rPr>
        <w:t>Data Source:</w:t>
      </w:r>
      <w:r>
        <w:t xml:space="preserve"> </w:t>
      </w:r>
      <w:r w:rsidR="00F77EA1">
        <w:t>RR Annual Report</w:t>
      </w:r>
    </w:p>
    <w:p w14:paraId="4563EDFB" w14:textId="7FC67632" w:rsidR="00425B2E" w:rsidRPr="00425B2E" w:rsidRDefault="00425B2E" w:rsidP="00594D4A">
      <w:r>
        <w:rPr>
          <w:b/>
          <w:bCs/>
        </w:rPr>
        <w:t>Description:</w:t>
      </w:r>
      <w:r>
        <w:t xml:space="preserve"> Percent of substantiated Recipient Rights allegations that are abuse or neglect.</w:t>
      </w:r>
    </w:p>
    <w:p w14:paraId="314B21EE" w14:textId="0D1DA587" w:rsidR="00594D4A" w:rsidRDefault="00594D4A" w:rsidP="00594D4A">
      <w:r w:rsidRPr="00AC206B">
        <w:rPr>
          <w:b/>
          <w:bCs/>
        </w:rPr>
        <w:t>Benchmark:</w:t>
      </w:r>
      <w:r>
        <w:t xml:space="preserve"> </w:t>
      </w:r>
      <w:r w:rsidR="00F77EA1">
        <w:t xml:space="preserve">Less than 40% of total substantiated allegations will be abuse or neglect.  </w:t>
      </w:r>
    </w:p>
    <w:p w14:paraId="2A617C82" w14:textId="4E3BDF34" w:rsidR="00594D4A" w:rsidRDefault="00594D4A" w:rsidP="00594D4A">
      <w:r w:rsidRPr="00AC206B">
        <w:rPr>
          <w:b/>
          <w:bCs/>
        </w:rPr>
        <w:t>Lead:</w:t>
      </w:r>
      <w:r>
        <w:t xml:space="preserve"> </w:t>
      </w:r>
      <w:r w:rsidR="00F77EA1">
        <w:t>Kara Rose</w:t>
      </w:r>
    </w:p>
    <w:p w14:paraId="78F240EB" w14:textId="77777777" w:rsidR="00594D4A" w:rsidRDefault="00594D4A" w:rsidP="00594D4A"/>
    <w:p w14:paraId="00B17255" w14:textId="53035138" w:rsidR="00594D4A" w:rsidRDefault="00594D4A" w:rsidP="00021157">
      <w:pPr>
        <w:pStyle w:val="Heading2"/>
        <w:numPr>
          <w:ilvl w:val="1"/>
          <w:numId w:val="29"/>
        </w:numPr>
        <w:spacing w:before="0"/>
      </w:pPr>
      <w:bookmarkStart w:id="337" w:name="_Toc155694221"/>
      <w:bookmarkStart w:id="338" w:name="_Toc155694587"/>
      <w:r>
        <w:t>Performance Summary for FY 202</w:t>
      </w:r>
      <w:bookmarkEnd w:id="337"/>
      <w:bookmarkEnd w:id="338"/>
      <w:r w:rsidR="002B5532">
        <w:t>4</w:t>
      </w:r>
      <w:r w:rsidR="00230497">
        <w:t>, YTD</w:t>
      </w:r>
    </w:p>
    <w:p w14:paraId="73164D41" w14:textId="1133FC4F" w:rsidR="008E157D" w:rsidRDefault="008E157D" w:rsidP="008E15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In FY24, 50% of substantiated allegations were abuse and neglect, 1</w:t>
      </w:r>
      <w:r w:rsidR="0048172D">
        <w:rPr>
          <w:rStyle w:val="normaltextrun"/>
          <w:rFonts w:ascii="Calibri" w:hAnsi="Calibri" w:cs="Calibri"/>
          <w:sz w:val="20"/>
          <w:szCs w:val="20"/>
        </w:rPr>
        <w:t>0</w:t>
      </w:r>
      <w:r>
        <w:rPr>
          <w:rStyle w:val="normaltextrun"/>
          <w:rFonts w:ascii="Calibri" w:hAnsi="Calibri" w:cs="Calibri"/>
          <w:sz w:val="20"/>
          <w:szCs w:val="20"/>
        </w:rPr>
        <w:t xml:space="preserve">% being abuse and </w:t>
      </w:r>
      <w:r w:rsidR="00593E0C">
        <w:rPr>
          <w:rStyle w:val="normaltextrun"/>
          <w:rFonts w:ascii="Calibri" w:hAnsi="Calibri" w:cs="Calibri"/>
          <w:sz w:val="20"/>
          <w:szCs w:val="20"/>
        </w:rPr>
        <w:t>40</w:t>
      </w:r>
      <w:r>
        <w:rPr>
          <w:rStyle w:val="normaltextrun"/>
          <w:rFonts w:ascii="Calibri" w:hAnsi="Calibri" w:cs="Calibri"/>
          <w:sz w:val="20"/>
          <w:szCs w:val="20"/>
        </w:rPr>
        <w:t>% being neglect. The Network, Quality Control, and Compliance team has worked in cooperation with Recipient Rights to continue monitoring pareto data for action planning and results tracking. It is recommended that this continues.</w:t>
      </w:r>
      <w:r>
        <w:rPr>
          <w:rStyle w:val="eop"/>
          <w:rFonts w:ascii="Calibri" w:hAnsi="Calibri" w:cs="Calibri"/>
        </w:rPr>
        <w:t> </w:t>
      </w:r>
    </w:p>
    <w:p w14:paraId="44FE63FF" w14:textId="314528B4" w:rsidR="00F77EA1" w:rsidRDefault="00F77EA1" w:rsidP="008E15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E1E1D1" w14:textId="77777777" w:rsidR="00594D4A" w:rsidRDefault="00594D4A" w:rsidP="00594D4A">
      <w:pPr>
        <w:pStyle w:val="Heading2"/>
        <w:spacing w:before="0"/>
      </w:pPr>
      <w:bookmarkStart w:id="339" w:name="_Toc155694222"/>
      <w:bookmarkStart w:id="340" w:name="_Toc155694588"/>
      <w:r>
        <w:t>Comparative Analysis</w:t>
      </w:r>
      <w:bookmarkEnd w:id="339"/>
      <w:bookmarkEnd w:id="340"/>
      <w:r>
        <w:t xml:space="preserve"> </w:t>
      </w:r>
    </w:p>
    <w:p w14:paraId="78A0F0AB" w14:textId="524D8E01" w:rsidR="00594D4A" w:rsidRDefault="00230497" w:rsidP="00594D4A">
      <w:pPr>
        <w:rPr>
          <w:rStyle w:val="eop"/>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Performance improved from FY22 to </w:t>
      </w:r>
      <w:proofErr w:type="gramStart"/>
      <w:r>
        <w:rPr>
          <w:rStyle w:val="normaltextrun"/>
          <w:rFonts w:ascii="Calibri" w:hAnsi="Calibri" w:cs="Calibri"/>
          <w:color w:val="000000"/>
          <w:sz w:val="20"/>
          <w:szCs w:val="20"/>
          <w:shd w:val="clear" w:color="auto" w:fill="FFFFFF"/>
        </w:rPr>
        <w:t>FY23, but</w:t>
      </w:r>
      <w:proofErr w:type="gramEnd"/>
      <w:r>
        <w:rPr>
          <w:rStyle w:val="normaltextrun"/>
          <w:rFonts w:ascii="Calibri" w:hAnsi="Calibri" w:cs="Calibri"/>
          <w:color w:val="000000"/>
          <w:sz w:val="20"/>
          <w:szCs w:val="20"/>
          <w:shd w:val="clear" w:color="auto" w:fill="FFFFFF"/>
        </w:rPr>
        <w:t xml:space="preserve"> </w:t>
      </w:r>
      <w:r w:rsidR="00BC2F29">
        <w:rPr>
          <w:rStyle w:val="normaltextrun"/>
          <w:rFonts w:ascii="Calibri" w:hAnsi="Calibri" w:cs="Calibri"/>
          <w:color w:val="000000"/>
          <w:sz w:val="20"/>
          <w:szCs w:val="20"/>
          <w:shd w:val="clear" w:color="auto" w:fill="FFFFFF"/>
        </w:rPr>
        <w:t>is declining</w:t>
      </w:r>
      <w:r>
        <w:rPr>
          <w:rStyle w:val="normaltextrun"/>
          <w:rFonts w:ascii="Calibri" w:hAnsi="Calibri" w:cs="Calibri"/>
          <w:color w:val="000000"/>
          <w:sz w:val="20"/>
          <w:szCs w:val="20"/>
          <w:shd w:val="clear" w:color="auto" w:fill="FFFFFF"/>
        </w:rPr>
        <w:t xml:space="preserve"> in FY24 year to date.  </w:t>
      </w:r>
    </w:p>
    <w:p w14:paraId="75813C20" w14:textId="77777777" w:rsidR="00F77EA1" w:rsidRPr="00AC206B" w:rsidRDefault="00F77EA1" w:rsidP="00594D4A"/>
    <w:p w14:paraId="513DBB45" w14:textId="77777777" w:rsidR="00594D4A" w:rsidRDefault="00594D4A" w:rsidP="00594D4A">
      <w:pPr>
        <w:pStyle w:val="Heading2"/>
        <w:spacing w:before="0"/>
      </w:pPr>
      <w:bookmarkStart w:id="341" w:name="_Toc155694223"/>
      <w:bookmarkStart w:id="342" w:name="_Toc155694589"/>
      <w:r>
        <w:t>Trends</w:t>
      </w:r>
      <w:bookmarkEnd w:id="341"/>
      <w:bookmarkEnd w:id="342"/>
    </w:p>
    <w:p w14:paraId="48461650" w14:textId="5C998C15" w:rsidR="00594D4A" w:rsidRDefault="00AE6965" w:rsidP="00594D4A">
      <w:pPr>
        <w:rPr>
          <w:rStyle w:val="eop"/>
          <w:rFonts w:ascii="Calibri" w:hAnsi="Calibri" w:cs="Calibri"/>
          <w:color w:val="000000"/>
          <w:sz w:val="20"/>
          <w:szCs w:val="20"/>
          <w:shd w:val="clear" w:color="auto" w:fill="FFFFFF"/>
        </w:rPr>
      </w:pPr>
      <w:r>
        <w:rPr>
          <w:rStyle w:val="normaltextrun"/>
          <w:rFonts w:ascii="Calibri" w:hAnsi="Calibri" w:cs="Calibri"/>
          <w:color w:val="000000"/>
          <w:sz w:val="20"/>
          <w:szCs w:val="20"/>
          <w:shd w:val="clear" w:color="auto" w:fill="FFFFFF"/>
        </w:rPr>
        <w:t>Trend is above target</w:t>
      </w:r>
      <w:r w:rsidR="0015269B">
        <w:rPr>
          <w:rStyle w:val="normaltextrun"/>
          <w:rFonts w:ascii="Calibri" w:hAnsi="Calibri" w:cs="Calibri"/>
          <w:color w:val="000000"/>
          <w:sz w:val="20"/>
          <w:szCs w:val="20"/>
          <w:shd w:val="clear" w:color="auto" w:fill="FFFFFF"/>
        </w:rPr>
        <w:t>.</w:t>
      </w:r>
    </w:p>
    <w:p w14:paraId="749566AC" w14:textId="77777777" w:rsidR="00F77EA1" w:rsidRPr="00AC206B" w:rsidRDefault="00F77EA1" w:rsidP="00594D4A"/>
    <w:p w14:paraId="43D2E982" w14:textId="77777777" w:rsidR="00594D4A" w:rsidRDefault="00594D4A" w:rsidP="00594D4A">
      <w:pPr>
        <w:pStyle w:val="Heading2"/>
        <w:spacing w:before="0"/>
      </w:pPr>
      <w:bookmarkStart w:id="343" w:name="_Toc155694224"/>
      <w:bookmarkStart w:id="344" w:name="_Toc155694590"/>
      <w:r>
        <w:t>Causes</w:t>
      </w:r>
      <w:bookmarkEnd w:id="343"/>
      <w:bookmarkEnd w:id="344"/>
    </w:p>
    <w:p w14:paraId="31E809F8" w14:textId="2FA49D13" w:rsidR="006E5EB0" w:rsidRDefault="005612D1" w:rsidP="00594D4A">
      <w:r>
        <w:rPr>
          <w:rStyle w:val="eop"/>
          <w:rFonts w:ascii="Calibri" w:hAnsi="Calibri" w:cs="Calibri"/>
          <w:color w:val="000000"/>
          <w:sz w:val="20"/>
          <w:szCs w:val="20"/>
          <w:shd w:val="clear" w:color="auto" w:fill="FFFFFF"/>
        </w:rPr>
        <w:t>Continued to provide m</w:t>
      </w:r>
      <w:r w:rsidR="007B1A42">
        <w:rPr>
          <w:rStyle w:val="eop"/>
          <w:rFonts w:ascii="Calibri" w:hAnsi="Calibri" w:cs="Calibri"/>
          <w:color w:val="000000"/>
          <w:sz w:val="20"/>
          <w:szCs w:val="20"/>
          <w:shd w:val="clear" w:color="auto" w:fill="FFFFFF"/>
        </w:rPr>
        <w:t>ore educational opportunities</w:t>
      </w:r>
      <w:r>
        <w:rPr>
          <w:rStyle w:val="eop"/>
          <w:rFonts w:ascii="Calibri" w:hAnsi="Calibri" w:cs="Calibri"/>
          <w:color w:val="000000"/>
          <w:sz w:val="20"/>
          <w:szCs w:val="20"/>
          <w:shd w:val="clear" w:color="auto" w:fill="FFFFFF"/>
        </w:rPr>
        <w:t xml:space="preserve"> for provider staff.  This year, ex</w:t>
      </w:r>
      <w:r w:rsidR="007B1A42">
        <w:rPr>
          <w:rStyle w:val="eop"/>
          <w:rFonts w:ascii="Calibri" w:hAnsi="Calibri" w:cs="Calibri"/>
          <w:color w:val="000000"/>
          <w:sz w:val="20"/>
          <w:szCs w:val="20"/>
          <w:shd w:val="clear" w:color="auto" w:fill="FFFFFF"/>
        </w:rPr>
        <w:t xml:space="preserve">panded beyond </w:t>
      </w:r>
      <w:r>
        <w:rPr>
          <w:rStyle w:val="eop"/>
          <w:rFonts w:ascii="Calibri" w:hAnsi="Calibri" w:cs="Calibri"/>
          <w:color w:val="000000"/>
          <w:sz w:val="20"/>
          <w:szCs w:val="20"/>
          <w:shd w:val="clear" w:color="auto" w:fill="FFFFFF"/>
        </w:rPr>
        <w:t xml:space="preserve">traditional trainings to add Recipient Rights </w:t>
      </w:r>
      <w:r w:rsidR="007B1A42">
        <w:rPr>
          <w:rStyle w:val="eop"/>
          <w:rFonts w:ascii="Calibri" w:hAnsi="Calibri" w:cs="Calibri"/>
          <w:color w:val="000000"/>
          <w:sz w:val="20"/>
          <w:szCs w:val="20"/>
          <w:shd w:val="clear" w:color="auto" w:fill="FFFFFF"/>
        </w:rPr>
        <w:t>Q</w:t>
      </w:r>
      <w:r>
        <w:rPr>
          <w:rStyle w:val="eop"/>
          <w:rFonts w:ascii="Calibri" w:hAnsi="Calibri" w:cs="Calibri"/>
          <w:color w:val="000000"/>
          <w:sz w:val="20"/>
          <w:szCs w:val="20"/>
          <w:shd w:val="clear" w:color="auto" w:fill="FFFFFF"/>
        </w:rPr>
        <w:t>&amp;</w:t>
      </w:r>
      <w:r w:rsidR="007B1A42">
        <w:rPr>
          <w:rStyle w:val="eop"/>
          <w:rFonts w:ascii="Calibri" w:hAnsi="Calibri" w:cs="Calibri"/>
          <w:color w:val="000000"/>
          <w:sz w:val="20"/>
          <w:szCs w:val="20"/>
          <w:shd w:val="clear" w:color="auto" w:fill="FFFFFF"/>
        </w:rPr>
        <w:t xml:space="preserve">A </w:t>
      </w:r>
      <w:r>
        <w:rPr>
          <w:rStyle w:val="eop"/>
          <w:rFonts w:ascii="Calibri" w:hAnsi="Calibri" w:cs="Calibri"/>
          <w:color w:val="000000"/>
          <w:sz w:val="20"/>
          <w:szCs w:val="20"/>
          <w:shd w:val="clear" w:color="auto" w:fill="FFFFFF"/>
        </w:rPr>
        <w:t xml:space="preserve">sessions </w:t>
      </w:r>
      <w:r w:rsidR="008B2825">
        <w:rPr>
          <w:rStyle w:val="eop"/>
          <w:rFonts w:ascii="Calibri" w:hAnsi="Calibri" w:cs="Calibri"/>
          <w:color w:val="000000"/>
          <w:sz w:val="20"/>
          <w:szCs w:val="20"/>
          <w:shd w:val="clear" w:color="auto" w:fill="FFFFFF"/>
        </w:rPr>
        <w:t xml:space="preserve">as requested by providers or internal staff.  </w:t>
      </w:r>
    </w:p>
    <w:p w14:paraId="27C5169A" w14:textId="77777777" w:rsidR="00F77EA1" w:rsidRPr="00AC206B" w:rsidRDefault="00F77EA1" w:rsidP="00594D4A"/>
    <w:p w14:paraId="0E89012E" w14:textId="77777777" w:rsidR="00594D4A" w:rsidRDefault="00594D4A" w:rsidP="00594D4A">
      <w:pPr>
        <w:pStyle w:val="Heading2"/>
        <w:spacing w:before="0"/>
      </w:pPr>
      <w:bookmarkStart w:id="345" w:name="_Toc155694225"/>
      <w:bookmarkStart w:id="346" w:name="_Toc155694591"/>
      <w:r>
        <w:t>Impact of Other Factors</w:t>
      </w:r>
      <w:bookmarkEnd w:id="345"/>
      <w:bookmarkEnd w:id="346"/>
    </w:p>
    <w:p w14:paraId="2229411A" w14:textId="110C9DA1" w:rsidR="00F77EA1" w:rsidRPr="006D1D34" w:rsidRDefault="00FD26A3" w:rsidP="00594D4A">
      <w:pPr>
        <w:rPr>
          <w:rStyle w:val="eop"/>
          <w:rFonts w:ascii="Calibri" w:hAnsi="Calibri" w:cs="Calibri"/>
          <w:color w:val="000000"/>
          <w:sz w:val="20"/>
          <w:szCs w:val="20"/>
          <w:shd w:val="clear" w:color="auto" w:fill="FFFFFF"/>
        </w:rPr>
      </w:pPr>
      <w:r w:rsidRPr="006D1D34">
        <w:rPr>
          <w:rStyle w:val="eop"/>
          <w:rFonts w:ascii="Calibri" w:hAnsi="Calibri" w:cs="Calibri"/>
          <w:color w:val="000000"/>
          <w:sz w:val="20"/>
          <w:szCs w:val="20"/>
          <w:shd w:val="clear" w:color="auto" w:fill="FFFFFF"/>
        </w:rPr>
        <w:t xml:space="preserve">Compared to last year, seeing </w:t>
      </w:r>
      <w:r w:rsidR="008B2825" w:rsidRPr="006D1D34">
        <w:rPr>
          <w:rStyle w:val="eop"/>
          <w:rFonts w:ascii="Calibri" w:hAnsi="Calibri" w:cs="Calibri"/>
          <w:color w:val="000000"/>
          <w:sz w:val="20"/>
          <w:szCs w:val="20"/>
          <w:shd w:val="clear" w:color="auto" w:fill="FFFFFF"/>
        </w:rPr>
        <w:t xml:space="preserve">destabilization of workforce at some homes.  </w:t>
      </w:r>
      <w:r w:rsidRPr="006D1D34">
        <w:rPr>
          <w:rStyle w:val="eop"/>
          <w:rFonts w:ascii="Calibri" w:hAnsi="Calibri" w:cs="Calibri"/>
          <w:color w:val="000000"/>
          <w:sz w:val="20"/>
          <w:szCs w:val="20"/>
          <w:shd w:val="clear" w:color="auto" w:fill="FFFFFF"/>
        </w:rPr>
        <w:t xml:space="preserve">Homes are reporting </w:t>
      </w:r>
      <w:r w:rsidR="008B2825" w:rsidRPr="006D1D34">
        <w:rPr>
          <w:rStyle w:val="eop"/>
          <w:rFonts w:ascii="Calibri" w:hAnsi="Calibri" w:cs="Calibri"/>
          <w:color w:val="000000"/>
          <w:sz w:val="20"/>
          <w:szCs w:val="20"/>
          <w:shd w:val="clear" w:color="auto" w:fill="FFFFFF"/>
        </w:rPr>
        <w:t xml:space="preserve">high turnover, </w:t>
      </w:r>
      <w:r w:rsidRPr="006D1D34">
        <w:rPr>
          <w:rStyle w:val="eop"/>
          <w:rFonts w:ascii="Calibri" w:hAnsi="Calibri" w:cs="Calibri"/>
          <w:color w:val="000000"/>
          <w:sz w:val="20"/>
          <w:szCs w:val="20"/>
          <w:shd w:val="clear" w:color="auto" w:fill="FFFFFF"/>
        </w:rPr>
        <w:t xml:space="preserve">which may result in </w:t>
      </w:r>
      <w:r w:rsidR="008B2825" w:rsidRPr="006D1D34">
        <w:rPr>
          <w:rStyle w:val="eop"/>
          <w:rFonts w:ascii="Calibri" w:hAnsi="Calibri" w:cs="Calibri"/>
          <w:color w:val="000000"/>
          <w:sz w:val="20"/>
          <w:szCs w:val="20"/>
          <w:shd w:val="clear" w:color="auto" w:fill="FFFFFF"/>
        </w:rPr>
        <w:t xml:space="preserve">lack of </w:t>
      </w:r>
      <w:r w:rsidRPr="006D1D34">
        <w:rPr>
          <w:rStyle w:val="eop"/>
          <w:rFonts w:ascii="Calibri" w:hAnsi="Calibri" w:cs="Calibri"/>
          <w:color w:val="000000"/>
          <w:sz w:val="20"/>
          <w:szCs w:val="20"/>
          <w:shd w:val="clear" w:color="auto" w:fill="FFFFFF"/>
        </w:rPr>
        <w:t xml:space="preserve">consistent and timely </w:t>
      </w:r>
      <w:r w:rsidR="008B2825" w:rsidRPr="006D1D34">
        <w:rPr>
          <w:rStyle w:val="eop"/>
          <w:rFonts w:ascii="Calibri" w:hAnsi="Calibri" w:cs="Calibri"/>
          <w:color w:val="000000"/>
          <w:sz w:val="20"/>
          <w:szCs w:val="20"/>
          <w:shd w:val="clear" w:color="auto" w:fill="FFFFFF"/>
        </w:rPr>
        <w:t xml:space="preserve">training in those homes.  </w:t>
      </w:r>
    </w:p>
    <w:p w14:paraId="390D77A9" w14:textId="77777777" w:rsidR="008B2825" w:rsidRPr="00AC206B" w:rsidRDefault="008B2825" w:rsidP="00594D4A"/>
    <w:p w14:paraId="2A446AC3" w14:textId="77777777" w:rsidR="00594D4A" w:rsidRDefault="00594D4A" w:rsidP="00594D4A">
      <w:pPr>
        <w:pStyle w:val="Heading2"/>
        <w:spacing w:before="0"/>
      </w:pPr>
      <w:bookmarkStart w:id="347" w:name="_Toc155694226"/>
      <w:bookmarkStart w:id="348" w:name="_Toc155694592"/>
      <w:r>
        <w:t>Actions Taken and Their Effectiveness</w:t>
      </w:r>
      <w:bookmarkEnd w:id="347"/>
      <w:bookmarkEnd w:id="348"/>
    </w:p>
    <w:p w14:paraId="2F2259A5" w14:textId="342DA518" w:rsidR="00F77EA1" w:rsidRPr="006D1D34" w:rsidRDefault="001257E1" w:rsidP="00594D4A">
      <w:pPr>
        <w:rPr>
          <w:rStyle w:val="eop"/>
          <w:rFonts w:ascii="Calibri" w:hAnsi="Calibri" w:cs="Calibri"/>
          <w:color w:val="000000"/>
          <w:sz w:val="20"/>
          <w:szCs w:val="20"/>
          <w:shd w:val="clear" w:color="auto" w:fill="FFFFFF"/>
        </w:rPr>
      </w:pPr>
      <w:r w:rsidRPr="006D1D34">
        <w:rPr>
          <w:rStyle w:val="eop"/>
          <w:rFonts w:ascii="Calibri" w:hAnsi="Calibri" w:cs="Calibri"/>
          <w:color w:val="000000"/>
          <w:sz w:val="20"/>
          <w:szCs w:val="20"/>
          <w:shd w:val="clear" w:color="auto" w:fill="FFFFFF"/>
        </w:rPr>
        <w:t>Educational outreach including Q and A sessions</w:t>
      </w:r>
      <w:r w:rsidR="000A3505" w:rsidRPr="006D1D34">
        <w:rPr>
          <w:rStyle w:val="eop"/>
          <w:rFonts w:ascii="Calibri" w:hAnsi="Calibri" w:cs="Calibri"/>
          <w:color w:val="000000"/>
          <w:sz w:val="20"/>
          <w:szCs w:val="20"/>
          <w:shd w:val="clear" w:color="auto" w:fill="FFFFFF"/>
        </w:rPr>
        <w:t xml:space="preserve"> – these have been well-received however A&amp;N violations are up.  </w:t>
      </w:r>
    </w:p>
    <w:p w14:paraId="6B53B4AD" w14:textId="77777777" w:rsidR="001257E1" w:rsidRPr="00AC206B" w:rsidRDefault="001257E1" w:rsidP="00594D4A"/>
    <w:p w14:paraId="7FB2ED47" w14:textId="77777777" w:rsidR="00594D4A" w:rsidRDefault="00594D4A" w:rsidP="00594D4A">
      <w:pPr>
        <w:pStyle w:val="Heading2"/>
        <w:spacing w:before="0"/>
      </w:pPr>
      <w:bookmarkStart w:id="349" w:name="_Toc155694227"/>
      <w:bookmarkStart w:id="350" w:name="_Toc155694593"/>
      <w:r>
        <w:t>Recommendations</w:t>
      </w:r>
      <w:bookmarkEnd w:id="349"/>
      <w:bookmarkEnd w:id="350"/>
      <w:r>
        <w:t xml:space="preserve"> </w:t>
      </w:r>
    </w:p>
    <w:p w14:paraId="1E185C3B" w14:textId="5870BCC4" w:rsidR="006A0B5F" w:rsidRDefault="00F77EA1" w:rsidP="006D1D34">
      <w:pPr>
        <w:rPr>
          <w:rStyle w:val="eop"/>
          <w:rFonts w:ascii="Calibri" w:hAnsi="Calibri" w:cs="Calibri"/>
          <w:color w:val="000000"/>
          <w:sz w:val="20"/>
          <w:szCs w:val="20"/>
          <w:shd w:val="clear" w:color="auto" w:fill="FFFFFF"/>
        </w:rPr>
      </w:pPr>
      <w:r w:rsidRPr="006D1D34">
        <w:rPr>
          <w:rStyle w:val="eop"/>
          <w:rFonts w:ascii="Calibri" w:hAnsi="Calibri" w:cs="Calibri"/>
          <w:color w:val="000000"/>
          <w:sz w:val="20"/>
          <w:szCs w:val="20"/>
          <w:shd w:val="clear" w:color="auto" w:fill="FFFFFF"/>
        </w:rPr>
        <w:t>Continue to monitor performance and expand educational opportunities for staff so that they feel confident working with consumers.</w:t>
      </w:r>
      <w:r>
        <w:rPr>
          <w:rStyle w:val="eop"/>
          <w:rFonts w:ascii="Calibri" w:hAnsi="Calibri" w:cs="Calibri"/>
          <w:color w:val="000000"/>
          <w:sz w:val="20"/>
          <w:szCs w:val="20"/>
          <w:shd w:val="clear" w:color="auto" w:fill="FFFFFF"/>
        </w:rPr>
        <w:t> </w:t>
      </w:r>
    </w:p>
    <w:p w14:paraId="47248B49" w14:textId="52AEC6D1" w:rsidR="00594D4A" w:rsidRDefault="00DB3E83">
      <w:pPr>
        <w:spacing w:after="160" w:line="259" w:lineRule="auto"/>
        <w:rPr>
          <w:rFonts w:cstheme="minorHAnsi"/>
          <w:sz w:val="20"/>
          <w:szCs w:val="20"/>
        </w:rPr>
      </w:pPr>
      <w:r>
        <w:rPr>
          <w:noProof/>
        </w:rPr>
        <w:drawing>
          <wp:inline distT="0" distB="0" distL="0" distR="0" wp14:anchorId="160E26CE" wp14:editId="40D587D1">
            <wp:extent cx="4483510" cy="2211705"/>
            <wp:effectExtent l="0" t="0" r="12700" b="17145"/>
            <wp:docPr id="1595530004" name="Chart 1">
              <a:extLst xmlns:a="http://schemas.openxmlformats.org/drawingml/2006/main">
                <a:ext uri="{FF2B5EF4-FFF2-40B4-BE49-F238E27FC236}">
                  <a16:creationId xmlns:a16="http://schemas.microsoft.com/office/drawing/2014/main" id="{617D868A-B7BF-EE31-94BE-BBDCAF574E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594D4A">
        <w:rPr>
          <w:rFonts w:cstheme="minorHAnsi"/>
          <w:sz w:val="20"/>
          <w:szCs w:val="20"/>
        </w:rPr>
        <w:br w:type="page"/>
      </w:r>
    </w:p>
    <w:p w14:paraId="48D6F582" w14:textId="751B5F91" w:rsidR="00594D4A" w:rsidRDefault="00594D4A" w:rsidP="004220FD">
      <w:pPr>
        <w:pStyle w:val="Heading1"/>
        <w:numPr>
          <w:ilvl w:val="0"/>
          <w:numId w:val="2"/>
        </w:numPr>
        <w:tabs>
          <w:tab w:val="num" w:pos="360"/>
        </w:tabs>
        <w:spacing w:before="0"/>
        <w:ind w:left="0" w:firstLine="0"/>
      </w:pPr>
      <w:bookmarkStart w:id="351" w:name="_Toc155689326"/>
      <w:bookmarkStart w:id="352" w:name="_Toc155694228"/>
      <w:bookmarkStart w:id="353" w:name="_Toc155694594"/>
      <w:r>
        <w:t>Medicaid Verification Results</w:t>
      </w:r>
      <w:bookmarkEnd w:id="351"/>
      <w:bookmarkEnd w:id="352"/>
      <w:bookmarkEnd w:id="353"/>
    </w:p>
    <w:p w14:paraId="79956041" w14:textId="5278716B" w:rsidR="00594D4A" w:rsidRDefault="00594D4A" w:rsidP="00594D4A">
      <w:r w:rsidRPr="00AC206B">
        <w:rPr>
          <w:b/>
          <w:bCs/>
        </w:rPr>
        <w:t>Data Source:</w:t>
      </w:r>
      <w:r>
        <w:t xml:space="preserve"> </w:t>
      </w:r>
      <w:r w:rsidR="00933DFB">
        <w:t>LRE reports</w:t>
      </w:r>
    </w:p>
    <w:p w14:paraId="60257D64" w14:textId="65EA5627" w:rsidR="00425B2E" w:rsidRDefault="00425B2E" w:rsidP="00594D4A">
      <w:pPr>
        <w:rPr>
          <w:b/>
          <w:bCs/>
        </w:rPr>
      </w:pPr>
      <w:r>
        <w:rPr>
          <w:b/>
          <w:bCs/>
        </w:rPr>
        <w:t xml:space="preserve">Description: </w:t>
      </w:r>
      <w:r>
        <w:t>Results of audits that</w:t>
      </w:r>
      <w:r w:rsidRPr="00E840E1">
        <w:rPr>
          <w:rFonts w:cstheme="minorHAnsi"/>
          <w:sz w:val="20"/>
          <w:szCs w:val="20"/>
        </w:rPr>
        <w:t xml:space="preserve"> verify Medicaid services are appropriately documented, </w:t>
      </w:r>
      <w:r>
        <w:rPr>
          <w:rFonts w:cstheme="minorHAnsi"/>
          <w:sz w:val="20"/>
          <w:szCs w:val="20"/>
        </w:rPr>
        <w:t>a</w:t>
      </w:r>
      <w:r w:rsidRPr="00E840E1">
        <w:rPr>
          <w:rFonts w:cstheme="minorHAnsi"/>
          <w:sz w:val="20"/>
          <w:szCs w:val="20"/>
        </w:rPr>
        <w:t xml:space="preserve">re provided by credentialed staff, and </w:t>
      </w:r>
      <w:r>
        <w:rPr>
          <w:rFonts w:cstheme="minorHAnsi"/>
          <w:sz w:val="20"/>
          <w:szCs w:val="20"/>
        </w:rPr>
        <w:t>a</w:t>
      </w:r>
      <w:r w:rsidRPr="00E840E1">
        <w:rPr>
          <w:rFonts w:cstheme="minorHAnsi"/>
          <w:sz w:val="20"/>
          <w:szCs w:val="20"/>
        </w:rPr>
        <w:t xml:space="preserve">re authorized by the </w:t>
      </w:r>
      <w:r w:rsidR="00870657" w:rsidRPr="00E840E1">
        <w:rPr>
          <w:rFonts w:cstheme="minorHAnsi"/>
          <w:sz w:val="20"/>
          <w:szCs w:val="20"/>
        </w:rPr>
        <w:t>person-centered</w:t>
      </w:r>
      <w:r w:rsidRPr="00E840E1">
        <w:rPr>
          <w:rFonts w:cstheme="minorHAnsi"/>
          <w:sz w:val="20"/>
          <w:szCs w:val="20"/>
        </w:rPr>
        <w:t xml:space="preserve"> planning process</w:t>
      </w:r>
      <w:r>
        <w:rPr>
          <w:rFonts w:cstheme="minorHAnsi"/>
          <w:sz w:val="20"/>
          <w:szCs w:val="20"/>
        </w:rPr>
        <w:t>.</w:t>
      </w:r>
    </w:p>
    <w:p w14:paraId="729A8A42" w14:textId="7DF7352A" w:rsidR="00594D4A" w:rsidRDefault="00594D4A" w:rsidP="00594D4A">
      <w:r w:rsidRPr="00AC206B">
        <w:rPr>
          <w:b/>
          <w:bCs/>
        </w:rPr>
        <w:t>Benchmark:</w:t>
      </w:r>
      <w:r>
        <w:t xml:space="preserve"> </w:t>
      </w:r>
      <w:r w:rsidR="00933DFB">
        <w:t>100%</w:t>
      </w:r>
      <w:r w:rsidR="00425B2E">
        <w:t xml:space="preserve"> of services meet requirements</w:t>
      </w:r>
    </w:p>
    <w:p w14:paraId="2DB6EE81" w14:textId="4806FBB7" w:rsidR="00594D4A" w:rsidRDefault="00594D4A" w:rsidP="00594D4A">
      <w:r w:rsidRPr="00AC206B">
        <w:rPr>
          <w:b/>
          <w:bCs/>
        </w:rPr>
        <w:t>Lead:</w:t>
      </w:r>
      <w:r>
        <w:t xml:space="preserve"> </w:t>
      </w:r>
      <w:r w:rsidR="00933DFB">
        <w:t>Devon Hernandez</w:t>
      </w:r>
    </w:p>
    <w:p w14:paraId="5DE88D53" w14:textId="77777777" w:rsidR="00594D4A" w:rsidRDefault="00594D4A" w:rsidP="00594D4A"/>
    <w:p w14:paraId="3D82876A" w14:textId="43378216" w:rsidR="00594D4A" w:rsidRDefault="00594D4A" w:rsidP="00021157">
      <w:pPr>
        <w:pStyle w:val="Heading2"/>
        <w:numPr>
          <w:ilvl w:val="1"/>
          <w:numId w:val="30"/>
        </w:numPr>
        <w:spacing w:before="0"/>
      </w:pPr>
      <w:bookmarkStart w:id="354" w:name="_Toc155694229"/>
      <w:bookmarkStart w:id="355" w:name="_Toc155694595"/>
      <w:r>
        <w:t>Performance Summary for FY 202</w:t>
      </w:r>
      <w:bookmarkEnd w:id="354"/>
      <w:bookmarkEnd w:id="355"/>
      <w:r w:rsidR="00415207">
        <w:t>4</w:t>
      </w:r>
      <w:r w:rsidR="005B19A5" w:rsidRPr="005B19A5">
        <w:t>, YTD</w:t>
      </w:r>
    </w:p>
    <w:p w14:paraId="60394938" w14:textId="0D46C94D" w:rsidR="00933DFB" w:rsidRPr="00933DFB" w:rsidRDefault="00933DFB" w:rsidP="00933DFB">
      <w:pPr>
        <w:pStyle w:val="pf0"/>
        <w:spacing w:before="0" w:beforeAutospacing="0" w:after="0" w:afterAutospacing="0"/>
        <w:rPr>
          <w:rStyle w:val="cf01"/>
          <w:rFonts w:asciiTheme="minorHAnsi" w:hAnsiTheme="minorHAnsi" w:cstheme="minorBidi"/>
          <w:sz w:val="20"/>
          <w:szCs w:val="20"/>
        </w:rPr>
      </w:pPr>
      <w:r w:rsidRPr="00933DFB">
        <w:rPr>
          <w:rStyle w:val="cf01"/>
          <w:rFonts w:asciiTheme="minorHAnsi" w:hAnsiTheme="minorHAnsi" w:cstheme="minorBidi"/>
          <w:sz w:val="20"/>
          <w:szCs w:val="20"/>
        </w:rPr>
        <w:t xml:space="preserve">So far, WM has received 100% on </w:t>
      </w:r>
      <w:r w:rsidR="000C7E8F">
        <w:rPr>
          <w:rStyle w:val="cf01"/>
          <w:rFonts w:asciiTheme="minorHAnsi" w:hAnsiTheme="minorHAnsi" w:cstheme="minorBidi"/>
          <w:sz w:val="20"/>
          <w:szCs w:val="20"/>
        </w:rPr>
        <w:t>both</w:t>
      </w:r>
      <w:r w:rsidRPr="00933DFB">
        <w:rPr>
          <w:rStyle w:val="cf01"/>
          <w:rFonts w:asciiTheme="minorHAnsi" w:hAnsiTheme="minorHAnsi" w:cstheme="minorBidi"/>
          <w:sz w:val="20"/>
          <w:szCs w:val="20"/>
        </w:rPr>
        <w:t xml:space="preserve"> the Medicaid verification audits completed for F</w:t>
      </w:r>
      <w:r w:rsidR="000C7250">
        <w:rPr>
          <w:rStyle w:val="cf01"/>
          <w:rFonts w:asciiTheme="minorHAnsi" w:hAnsiTheme="minorHAnsi" w:cstheme="minorBidi"/>
          <w:sz w:val="20"/>
          <w:szCs w:val="20"/>
        </w:rPr>
        <w:t>Y</w:t>
      </w:r>
      <w:r w:rsidRPr="00933DFB">
        <w:rPr>
          <w:rStyle w:val="cf01"/>
          <w:rFonts w:asciiTheme="minorHAnsi" w:hAnsiTheme="minorHAnsi" w:cstheme="minorBidi"/>
          <w:sz w:val="20"/>
          <w:szCs w:val="20"/>
        </w:rPr>
        <w:t>2</w:t>
      </w:r>
      <w:r w:rsidR="00415207">
        <w:rPr>
          <w:rStyle w:val="cf01"/>
          <w:rFonts w:asciiTheme="minorHAnsi" w:hAnsiTheme="minorHAnsi" w:cstheme="minorBidi"/>
          <w:sz w:val="20"/>
          <w:szCs w:val="20"/>
        </w:rPr>
        <w:t>4</w:t>
      </w:r>
      <w:r w:rsidRPr="00933DFB">
        <w:rPr>
          <w:rStyle w:val="cf01"/>
          <w:rFonts w:asciiTheme="minorHAnsi" w:hAnsiTheme="minorHAnsi" w:cstheme="minorBidi"/>
          <w:sz w:val="20"/>
          <w:szCs w:val="20"/>
        </w:rPr>
        <w:t xml:space="preserve">. </w:t>
      </w:r>
      <w:r w:rsidR="00415207">
        <w:rPr>
          <w:rStyle w:val="cf01"/>
          <w:rFonts w:asciiTheme="minorHAnsi" w:hAnsiTheme="minorHAnsi" w:cstheme="minorBidi"/>
          <w:sz w:val="20"/>
          <w:szCs w:val="20"/>
        </w:rPr>
        <w:t>WMCMH has not received a report yet for Quarter</w:t>
      </w:r>
      <w:r w:rsidR="007D5A1C">
        <w:rPr>
          <w:rStyle w:val="cf01"/>
          <w:rFonts w:asciiTheme="minorHAnsi" w:hAnsiTheme="minorHAnsi" w:cstheme="minorBidi"/>
          <w:sz w:val="20"/>
          <w:szCs w:val="20"/>
        </w:rPr>
        <w:t>s 3 and 4.</w:t>
      </w:r>
      <w:r w:rsidRPr="00933DFB">
        <w:rPr>
          <w:rStyle w:val="cf01"/>
          <w:rFonts w:asciiTheme="minorHAnsi" w:hAnsiTheme="minorHAnsi" w:cstheme="minorBidi"/>
          <w:sz w:val="20"/>
          <w:szCs w:val="20"/>
        </w:rPr>
        <w:t xml:space="preserve"> </w:t>
      </w:r>
    </w:p>
    <w:p w14:paraId="5391B450" w14:textId="77777777" w:rsidR="00594D4A" w:rsidRPr="00AC206B" w:rsidRDefault="00594D4A" w:rsidP="00594D4A"/>
    <w:p w14:paraId="17BF53DB" w14:textId="77777777" w:rsidR="00594D4A" w:rsidRDefault="00594D4A" w:rsidP="00594D4A">
      <w:pPr>
        <w:pStyle w:val="Heading2"/>
        <w:spacing w:before="0"/>
      </w:pPr>
      <w:bookmarkStart w:id="356" w:name="_Toc155694230"/>
      <w:bookmarkStart w:id="357" w:name="_Toc155694596"/>
      <w:r>
        <w:t>Comparative Analysis</w:t>
      </w:r>
      <w:bookmarkEnd w:id="356"/>
      <w:bookmarkEnd w:id="357"/>
      <w:r>
        <w:t xml:space="preserve"> </w:t>
      </w:r>
    </w:p>
    <w:p w14:paraId="0A12E1A3" w14:textId="21CC8F53" w:rsidR="00933DFB" w:rsidRPr="00933DFB" w:rsidRDefault="000C7E8F" w:rsidP="00933DFB">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All audits in FY23 were also 100%.  </w:t>
      </w:r>
    </w:p>
    <w:p w14:paraId="2200B687" w14:textId="77777777" w:rsidR="00594D4A" w:rsidRPr="00AC206B" w:rsidRDefault="00594D4A" w:rsidP="00594D4A"/>
    <w:p w14:paraId="106714D7" w14:textId="77777777" w:rsidR="00594D4A" w:rsidRDefault="00594D4A" w:rsidP="00594D4A">
      <w:pPr>
        <w:pStyle w:val="Heading2"/>
        <w:spacing w:before="0"/>
      </w:pPr>
      <w:bookmarkStart w:id="358" w:name="_Toc155694231"/>
      <w:bookmarkStart w:id="359" w:name="_Toc155694597"/>
      <w:r>
        <w:t>Trends</w:t>
      </w:r>
      <w:bookmarkEnd w:id="358"/>
      <w:bookmarkEnd w:id="359"/>
    </w:p>
    <w:p w14:paraId="7CE67CF9" w14:textId="43B11336" w:rsidR="00933DFB" w:rsidRDefault="003578DD" w:rsidP="00933DFB">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Steady at </w:t>
      </w:r>
      <w:r w:rsidR="00933DFB" w:rsidRPr="1B06AD92">
        <w:rPr>
          <w:rStyle w:val="cf01"/>
          <w:rFonts w:asciiTheme="minorHAnsi" w:hAnsiTheme="minorHAnsi" w:cstheme="minorBidi"/>
          <w:sz w:val="20"/>
          <w:szCs w:val="20"/>
        </w:rPr>
        <w:t>100%</w:t>
      </w:r>
      <w:r>
        <w:rPr>
          <w:rStyle w:val="cf01"/>
          <w:rFonts w:asciiTheme="minorHAnsi" w:hAnsiTheme="minorHAnsi" w:cstheme="minorBidi"/>
          <w:sz w:val="20"/>
          <w:szCs w:val="20"/>
        </w:rPr>
        <w:t xml:space="preserve"> across the past 2 years.</w:t>
      </w:r>
    </w:p>
    <w:p w14:paraId="5D972DA2" w14:textId="77777777" w:rsidR="00594D4A" w:rsidRDefault="00594D4A" w:rsidP="00594D4A"/>
    <w:p w14:paraId="0BBE7C2B" w14:textId="77777777" w:rsidR="00594D4A" w:rsidRDefault="00594D4A" w:rsidP="00594D4A">
      <w:pPr>
        <w:pStyle w:val="Heading2"/>
        <w:spacing w:before="0"/>
      </w:pPr>
      <w:bookmarkStart w:id="360" w:name="_Toc155694232"/>
      <w:bookmarkStart w:id="361" w:name="_Toc155694598"/>
      <w:r>
        <w:t>Causes</w:t>
      </w:r>
      <w:bookmarkEnd w:id="360"/>
      <w:bookmarkEnd w:id="361"/>
    </w:p>
    <w:p w14:paraId="49536530" w14:textId="69D17A13" w:rsidR="00933DFB" w:rsidRPr="00933DFB" w:rsidRDefault="00933DFB" w:rsidP="00933DFB">
      <w:pPr>
        <w:pStyle w:val="pf0"/>
        <w:spacing w:before="0" w:beforeAutospacing="0" w:after="0" w:afterAutospacing="0"/>
        <w:rPr>
          <w:rStyle w:val="cf01"/>
          <w:rFonts w:asciiTheme="minorHAnsi" w:hAnsiTheme="minorHAnsi" w:cstheme="minorBidi"/>
          <w:sz w:val="20"/>
          <w:szCs w:val="20"/>
        </w:rPr>
      </w:pPr>
      <w:r w:rsidRPr="00933DFB">
        <w:rPr>
          <w:rStyle w:val="cf01"/>
          <w:rFonts w:asciiTheme="minorHAnsi" w:hAnsiTheme="minorHAnsi" w:cstheme="minorBidi"/>
          <w:sz w:val="20"/>
          <w:szCs w:val="20"/>
        </w:rPr>
        <w:t>N/A due to meeting target.</w:t>
      </w:r>
    </w:p>
    <w:p w14:paraId="25AE28B5" w14:textId="77777777" w:rsidR="00594D4A" w:rsidRPr="00AC206B" w:rsidRDefault="00594D4A" w:rsidP="00594D4A"/>
    <w:p w14:paraId="255C6C3E" w14:textId="77777777" w:rsidR="00594D4A" w:rsidRDefault="00594D4A" w:rsidP="00594D4A">
      <w:pPr>
        <w:pStyle w:val="Heading2"/>
        <w:spacing w:before="0"/>
      </w:pPr>
      <w:bookmarkStart w:id="362" w:name="_Toc155694233"/>
      <w:bookmarkStart w:id="363" w:name="_Toc155694599"/>
      <w:r>
        <w:t>Impact of Other Factors</w:t>
      </w:r>
      <w:bookmarkEnd w:id="362"/>
      <w:bookmarkEnd w:id="363"/>
    </w:p>
    <w:p w14:paraId="0EA18DF8" w14:textId="31B8DD95" w:rsidR="00933DFB" w:rsidRDefault="00933DFB" w:rsidP="00933DFB">
      <w:pPr>
        <w:pStyle w:val="pf0"/>
        <w:spacing w:before="0" w:beforeAutospacing="0" w:after="0" w:afterAutospacing="0"/>
        <w:rPr>
          <w:rStyle w:val="cf01"/>
          <w:rFonts w:asciiTheme="minorHAnsi" w:hAnsiTheme="minorHAnsi" w:cstheme="minorBidi"/>
          <w:sz w:val="20"/>
          <w:szCs w:val="20"/>
        </w:rPr>
      </w:pPr>
      <w:r w:rsidRPr="1B06AD92">
        <w:rPr>
          <w:rStyle w:val="cf01"/>
          <w:rFonts w:asciiTheme="minorHAnsi" w:hAnsiTheme="minorHAnsi" w:cstheme="minorBidi"/>
          <w:sz w:val="20"/>
          <w:szCs w:val="20"/>
        </w:rPr>
        <w:t>This audit continues to show WM is providing services, documenting</w:t>
      </w:r>
      <w:r w:rsidR="004050F6">
        <w:rPr>
          <w:rStyle w:val="cf01"/>
          <w:rFonts w:asciiTheme="minorHAnsi" w:hAnsiTheme="minorHAnsi" w:cstheme="minorBidi"/>
          <w:sz w:val="20"/>
          <w:szCs w:val="20"/>
        </w:rPr>
        <w:t>,</w:t>
      </w:r>
      <w:r w:rsidRPr="1B06AD92">
        <w:rPr>
          <w:rStyle w:val="cf01"/>
          <w:rFonts w:asciiTheme="minorHAnsi" w:hAnsiTheme="minorHAnsi" w:cstheme="minorBidi"/>
          <w:sz w:val="20"/>
          <w:szCs w:val="20"/>
        </w:rPr>
        <w:t xml:space="preserve"> and billing appropriately. </w:t>
      </w:r>
    </w:p>
    <w:p w14:paraId="18F51E8C" w14:textId="77777777" w:rsidR="00933DFB" w:rsidRPr="00933DFB" w:rsidRDefault="00933DFB" w:rsidP="00933DFB"/>
    <w:p w14:paraId="5B27A261" w14:textId="77777777" w:rsidR="00594D4A" w:rsidRDefault="00594D4A" w:rsidP="00594D4A">
      <w:pPr>
        <w:pStyle w:val="Heading2"/>
        <w:spacing w:before="0"/>
      </w:pPr>
      <w:bookmarkStart w:id="364" w:name="_Toc155694234"/>
      <w:bookmarkStart w:id="365" w:name="_Toc155694600"/>
      <w:r>
        <w:t>Actions Taken and Their Effectiveness</w:t>
      </w:r>
      <w:bookmarkEnd w:id="364"/>
      <w:bookmarkEnd w:id="365"/>
    </w:p>
    <w:p w14:paraId="0934A750" w14:textId="46914042" w:rsidR="00933DFB" w:rsidRDefault="00BC6858" w:rsidP="00933DFB">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Director of Corporate Compliance </w:t>
      </w:r>
      <w:r w:rsidR="00CB6CE5">
        <w:rPr>
          <w:rStyle w:val="cf01"/>
          <w:rFonts w:asciiTheme="minorHAnsi" w:hAnsiTheme="minorHAnsi" w:cstheme="minorBidi"/>
          <w:sz w:val="20"/>
          <w:szCs w:val="20"/>
        </w:rPr>
        <w:t xml:space="preserve">proactively performs internal Medicaid Verification audits to catch trends that occur.  </w:t>
      </w:r>
      <w:r w:rsidR="00FF7382">
        <w:rPr>
          <w:rStyle w:val="cf01"/>
          <w:rFonts w:asciiTheme="minorHAnsi" w:hAnsiTheme="minorHAnsi" w:cstheme="minorBidi"/>
          <w:sz w:val="20"/>
          <w:szCs w:val="20"/>
        </w:rPr>
        <w:t>No findings of fraud, waste, and abuse</w:t>
      </w:r>
      <w:r w:rsidR="001249C9">
        <w:rPr>
          <w:rStyle w:val="cf01"/>
          <w:rFonts w:asciiTheme="minorHAnsi" w:hAnsiTheme="minorHAnsi" w:cstheme="minorBidi"/>
          <w:sz w:val="20"/>
          <w:szCs w:val="20"/>
        </w:rPr>
        <w:t xml:space="preserve"> this year.</w:t>
      </w:r>
    </w:p>
    <w:p w14:paraId="1A8D39C8" w14:textId="77777777" w:rsidR="00594D4A" w:rsidRPr="00AC206B" w:rsidRDefault="00594D4A" w:rsidP="00594D4A"/>
    <w:p w14:paraId="36EE7FA1" w14:textId="77777777" w:rsidR="00594D4A" w:rsidRDefault="00594D4A" w:rsidP="00594D4A">
      <w:pPr>
        <w:pStyle w:val="Heading2"/>
        <w:spacing w:before="0"/>
      </w:pPr>
      <w:bookmarkStart w:id="366" w:name="_Toc155694235"/>
      <w:bookmarkStart w:id="367" w:name="_Toc155694601"/>
      <w:r>
        <w:t>Recommendations</w:t>
      </w:r>
      <w:bookmarkEnd w:id="366"/>
      <w:bookmarkEnd w:id="367"/>
      <w:r>
        <w:t xml:space="preserve"> </w:t>
      </w:r>
    </w:p>
    <w:p w14:paraId="5EC4CA47" w14:textId="55AB6CD7" w:rsidR="00933DFB" w:rsidRDefault="00933DFB" w:rsidP="00933DFB">
      <w:pPr>
        <w:pStyle w:val="pf0"/>
        <w:spacing w:before="0" w:beforeAutospacing="0" w:after="0" w:afterAutospacing="0"/>
        <w:rPr>
          <w:rStyle w:val="cf01"/>
          <w:rFonts w:asciiTheme="minorHAnsi" w:hAnsiTheme="minorHAnsi" w:cstheme="minorBidi"/>
          <w:sz w:val="20"/>
          <w:szCs w:val="20"/>
        </w:rPr>
      </w:pPr>
      <w:r w:rsidRPr="1B06AD92">
        <w:rPr>
          <w:rStyle w:val="cf01"/>
          <w:rFonts w:asciiTheme="minorHAnsi" w:hAnsiTheme="minorHAnsi" w:cstheme="minorBidi"/>
          <w:sz w:val="20"/>
          <w:szCs w:val="20"/>
        </w:rPr>
        <w:t xml:space="preserve">Continue </w:t>
      </w:r>
      <w:r w:rsidR="00066C5C">
        <w:rPr>
          <w:rStyle w:val="cf01"/>
          <w:rFonts w:asciiTheme="minorHAnsi" w:hAnsiTheme="minorHAnsi" w:cstheme="minorBidi"/>
          <w:sz w:val="20"/>
          <w:szCs w:val="20"/>
        </w:rPr>
        <w:t>quarterly proactive internal audits</w:t>
      </w:r>
      <w:r w:rsidRPr="1B06AD92">
        <w:rPr>
          <w:rStyle w:val="cf01"/>
          <w:rFonts w:asciiTheme="minorHAnsi" w:hAnsiTheme="minorHAnsi" w:cstheme="minorBidi"/>
          <w:sz w:val="20"/>
          <w:szCs w:val="20"/>
        </w:rPr>
        <w:t xml:space="preserve">. </w:t>
      </w:r>
    </w:p>
    <w:p w14:paraId="7529827B" w14:textId="77777777" w:rsidR="007D5A1C" w:rsidRDefault="007D5A1C" w:rsidP="00933DFB">
      <w:pPr>
        <w:pStyle w:val="pf0"/>
        <w:spacing w:before="0" w:beforeAutospacing="0" w:after="0" w:afterAutospacing="0"/>
        <w:rPr>
          <w:rStyle w:val="cf01"/>
          <w:rFonts w:asciiTheme="minorHAnsi" w:hAnsiTheme="minorHAnsi" w:cstheme="minorBidi"/>
          <w:sz w:val="20"/>
          <w:szCs w:val="20"/>
        </w:rPr>
      </w:pPr>
    </w:p>
    <w:p w14:paraId="660D4AAB" w14:textId="77777777" w:rsidR="00EC5FC8" w:rsidRDefault="00F109A0">
      <w:pPr>
        <w:spacing w:after="160" w:line="259" w:lineRule="auto"/>
        <w:rPr>
          <w:rFonts w:cstheme="minorHAnsi"/>
          <w:sz w:val="20"/>
          <w:szCs w:val="20"/>
        </w:rPr>
      </w:pPr>
      <w:r w:rsidRPr="00F109A0">
        <w:rPr>
          <w:rFonts w:cstheme="minorHAnsi"/>
          <w:noProof/>
          <w:sz w:val="20"/>
          <w:szCs w:val="20"/>
        </w:rPr>
        <w:drawing>
          <wp:inline distT="0" distB="0" distL="0" distR="0" wp14:anchorId="5835651E" wp14:editId="526A8E4E">
            <wp:extent cx="6858000" cy="1523365"/>
            <wp:effectExtent l="0" t="0" r="0" b="635"/>
            <wp:docPr id="2053508376" name="Picture 1" descr="A white rectangular box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08376" name="Picture 1" descr="A white rectangular box with black text&#10;&#10;Description automatically generated with medium confidence"/>
                    <pic:cNvPicPr/>
                  </pic:nvPicPr>
                  <pic:blipFill>
                    <a:blip r:embed="rId29"/>
                    <a:stretch>
                      <a:fillRect/>
                    </a:stretch>
                  </pic:blipFill>
                  <pic:spPr>
                    <a:xfrm>
                      <a:off x="0" y="0"/>
                      <a:ext cx="6858000" cy="1523365"/>
                    </a:xfrm>
                    <a:prstGeom prst="rect">
                      <a:avLst/>
                    </a:prstGeom>
                  </pic:spPr>
                </pic:pic>
              </a:graphicData>
            </a:graphic>
          </wp:inline>
        </w:drawing>
      </w:r>
    </w:p>
    <w:p w14:paraId="0878042A" w14:textId="726332AD" w:rsidR="00594D4A" w:rsidRDefault="00EC5FC8">
      <w:pPr>
        <w:spacing w:after="160" w:line="259" w:lineRule="auto"/>
        <w:rPr>
          <w:rFonts w:cstheme="minorHAnsi"/>
          <w:sz w:val="20"/>
          <w:szCs w:val="20"/>
        </w:rPr>
      </w:pPr>
      <w:r w:rsidRPr="00EC5FC8">
        <w:rPr>
          <w:rFonts w:cstheme="minorHAnsi"/>
          <w:noProof/>
          <w:sz w:val="20"/>
          <w:szCs w:val="20"/>
        </w:rPr>
        <w:drawing>
          <wp:inline distT="0" distB="0" distL="0" distR="0" wp14:anchorId="629C1061" wp14:editId="2255441B">
            <wp:extent cx="6858000" cy="1487170"/>
            <wp:effectExtent l="0" t="0" r="0" b="0"/>
            <wp:docPr id="1403201443" name="Picture 1" descr="A white rectangular box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01443" name="Picture 1" descr="A white rectangular box with black text&#10;&#10;Description automatically generated with medium confidence"/>
                    <pic:cNvPicPr/>
                  </pic:nvPicPr>
                  <pic:blipFill>
                    <a:blip r:embed="rId30"/>
                    <a:stretch>
                      <a:fillRect/>
                    </a:stretch>
                  </pic:blipFill>
                  <pic:spPr>
                    <a:xfrm>
                      <a:off x="0" y="0"/>
                      <a:ext cx="6858000" cy="1487170"/>
                    </a:xfrm>
                    <a:prstGeom prst="rect">
                      <a:avLst/>
                    </a:prstGeom>
                  </pic:spPr>
                </pic:pic>
              </a:graphicData>
            </a:graphic>
          </wp:inline>
        </w:drawing>
      </w:r>
      <w:r w:rsidR="00594D4A">
        <w:rPr>
          <w:rFonts w:cstheme="minorHAnsi"/>
          <w:sz w:val="20"/>
          <w:szCs w:val="20"/>
        </w:rPr>
        <w:br w:type="page"/>
      </w:r>
    </w:p>
    <w:p w14:paraId="362E3FFA" w14:textId="6658EB53" w:rsidR="00594D4A" w:rsidRDefault="00594D4A" w:rsidP="004220FD">
      <w:pPr>
        <w:pStyle w:val="Heading1"/>
        <w:numPr>
          <w:ilvl w:val="0"/>
          <w:numId w:val="2"/>
        </w:numPr>
        <w:tabs>
          <w:tab w:val="num" w:pos="360"/>
        </w:tabs>
        <w:spacing w:before="0"/>
        <w:ind w:left="0" w:firstLine="0"/>
      </w:pPr>
      <w:bookmarkStart w:id="368" w:name="_Toc155689327"/>
      <w:bookmarkStart w:id="369" w:name="_Toc155694236"/>
      <w:bookmarkStart w:id="370" w:name="_Toc155694602"/>
      <w:r>
        <w:t>CAFAS and PECFAS</w:t>
      </w:r>
      <w:bookmarkEnd w:id="368"/>
      <w:bookmarkEnd w:id="369"/>
      <w:bookmarkEnd w:id="370"/>
      <w:r>
        <w:t xml:space="preserve"> </w:t>
      </w:r>
    </w:p>
    <w:p w14:paraId="27592EDE" w14:textId="22E612B7" w:rsidR="00594D4A" w:rsidRDefault="00594D4A" w:rsidP="00594D4A">
      <w:r w:rsidRPr="00AC206B">
        <w:rPr>
          <w:b/>
          <w:bCs/>
        </w:rPr>
        <w:t>Data Source:</w:t>
      </w:r>
      <w:r>
        <w:t xml:space="preserve"> </w:t>
      </w:r>
      <w:r w:rsidR="00F77EA1">
        <w:t>State FAS system</w:t>
      </w:r>
    </w:p>
    <w:p w14:paraId="40D8AF7F" w14:textId="29E01777" w:rsidR="00425B2E" w:rsidRDefault="00425B2E" w:rsidP="00594D4A">
      <w:pPr>
        <w:rPr>
          <w:b/>
          <w:bCs/>
        </w:rPr>
      </w:pPr>
      <w:r>
        <w:rPr>
          <w:b/>
          <w:bCs/>
        </w:rPr>
        <w:t xml:space="preserve">Description: </w:t>
      </w:r>
      <w:r w:rsidRPr="00E840E1">
        <w:rPr>
          <w:rFonts w:cstheme="minorHAnsi"/>
          <w:sz w:val="20"/>
          <w:szCs w:val="20"/>
        </w:rPr>
        <w:t>CAFAS and PECFAS are scales that measure functioning of children and adolescents. A positive change score indicates improvement in functioning over time.</w:t>
      </w:r>
    </w:p>
    <w:p w14:paraId="2367B458" w14:textId="0FBF8186" w:rsidR="00594D4A" w:rsidRDefault="00594D4A" w:rsidP="00594D4A">
      <w:r w:rsidRPr="00AC206B">
        <w:rPr>
          <w:b/>
          <w:bCs/>
        </w:rPr>
        <w:t>Benchmark:</w:t>
      </w:r>
      <w:r>
        <w:t xml:space="preserve"> </w:t>
      </w:r>
      <w:r w:rsidR="00F77EA1" w:rsidRPr="00E840E1">
        <w:rPr>
          <w:rFonts w:cstheme="minorHAnsi"/>
          <w:sz w:val="20"/>
          <w:szCs w:val="20"/>
        </w:rPr>
        <w:t>Average change score (decrease) of 15 points from initial to most recent, for CAFAS and PECFAS</w:t>
      </w:r>
    </w:p>
    <w:p w14:paraId="5C7E6890" w14:textId="605AE840" w:rsidR="00594D4A" w:rsidRDefault="00594D4A" w:rsidP="00594D4A">
      <w:r w:rsidRPr="00AC206B">
        <w:rPr>
          <w:b/>
          <w:bCs/>
        </w:rPr>
        <w:t>Lead:</w:t>
      </w:r>
      <w:r>
        <w:t xml:space="preserve"> </w:t>
      </w:r>
      <w:r w:rsidR="00F77EA1" w:rsidRPr="00F77EA1">
        <w:rPr>
          <w:rFonts w:cstheme="minorHAnsi"/>
          <w:sz w:val="20"/>
          <w:szCs w:val="20"/>
        </w:rPr>
        <w:t>Keeli Sholtey</w:t>
      </w:r>
    </w:p>
    <w:p w14:paraId="787E38EC" w14:textId="77777777" w:rsidR="00594D4A" w:rsidRDefault="00594D4A" w:rsidP="00594D4A"/>
    <w:p w14:paraId="1D5AA30F" w14:textId="3CCCC1E7" w:rsidR="00594D4A" w:rsidRDefault="00594D4A" w:rsidP="00021157">
      <w:pPr>
        <w:pStyle w:val="Heading2"/>
        <w:numPr>
          <w:ilvl w:val="1"/>
          <w:numId w:val="31"/>
        </w:numPr>
        <w:spacing w:before="0"/>
      </w:pPr>
      <w:bookmarkStart w:id="371" w:name="_Toc155694237"/>
      <w:bookmarkStart w:id="372" w:name="_Toc155694603"/>
      <w:r>
        <w:t>Performance Summary for FY 202</w:t>
      </w:r>
      <w:bookmarkEnd w:id="371"/>
      <w:bookmarkEnd w:id="372"/>
      <w:r w:rsidR="00B63CCA">
        <w:t>4</w:t>
      </w:r>
      <w:r w:rsidR="005B19A5" w:rsidRPr="005B19A5">
        <w:t>, YTD</w:t>
      </w:r>
    </w:p>
    <w:p w14:paraId="4C6BD82D" w14:textId="2F9BA647" w:rsidR="00F77EA1" w:rsidRDefault="00B63CCA" w:rsidP="00F77EA1">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Average change scores were above target (signifying good performance) for both CAFAS and PECFAS</w:t>
      </w:r>
      <w:r w:rsidR="00FF7A4E">
        <w:rPr>
          <w:rStyle w:val="cf01"/>
          <w:rFonts w:asciiTheme="minorHAnsi" w:hAnsiTheme="minorHAnsi" w:cstheme="minorBidi"/>
          <w:sz w:val="20"/>
          <w:szCs w:val="20"/>
        </w:rPr>
        <w:t>.</w:t>
      </w:r>
    </w:p>
    <w:p w14:paraId="392E2A86" w14:textId="77777777" w:rsidR="00594D4A" w:rsidRPr="00AC206B" w:rsidRDefault="00594D4A" w:rsidP="00594D4A"/>
    <w:p w14:paraId="3B2239BC" w14:textId="77777777" w:rsidR="00594D4A" w:rsidRDefault="00594D4A" w:rsidP="00594D4A">
      <w:pPr>
        <w:pStyle w:val="Heading2"/>
        <w:spacing w:before="0"/>
      </w:pPr>
      <w:bookmarkStart w:id="373" w:name="_Toc155694238"/>
      <w:bookmarkStart w:id="374" w:name="_Toc155694604"/>
      <w:r>
        <w:t>Comparative Analysis</w:t>
      </w:r>
      <w:bookmarkEnd w:id="373"/>
      <w:bookmarkEnd w:id="374"/>
      <w:r>
        <w:t xml:space="preserve"> </w:t>
      </w:r>
    </w:p>
    <w:p w14:paraId="349474C5" w14:textId="74836BE7" w:rsidR="00F77EA1" w:rsidRPr="00F530F5" w:rsidRDefault="0092137B" w:rsidP="00F77EA1">
      <w:pPr>
        <w:pStyle w:val="pf0"/>
        <w:spacing w:before="0" w:beforeAutospacing="0" w:after="0" w:afterAutospacing="0"/>
        <w:rPr>
          <w:rStyle w:val="cf01"/>
          <w:rFonts w:asciiTheme="minorHAnsi" w:hAnsiTheme="minorHAnsi" w:cstheme="minorBidi"/>
          <w:i/>
          <w:iCs/>
          <w:sz w:val="20"/>
          <w:szCs w:val="20"/>
        </w:rPr>
      </w:pPr>
      <w:r>
        <w:rPr>
          <w:rStyle w:val="cf01"/>
          <w:rFonts w:asciiTheme="minorHAnsi" w:hAnsiTheme="minorHAnsi" w:cstheme="minorBidi"/>
          <w:sz w:val="20"/>
          <w:szCs w:val="20"/>
        </w:rPr>
        <w:t xml:space="preserve">Performance </w:t>
      </w:r>
      <w:r w:rsidR="00BC7E49">
        <w:rPr>
          <w:rStyle w:val="cf01"/>
          <w:rFonts w:asciiTheme="minorHAnsi" w:hAnsiTheme="minorHAnsi" w:cstheme="minorBidi"/>
          <w:sz w:val="20"/>
          <w:szCs w:val="20"/>
        </w:rPr>
        <w:t>is similar to FY22.</w:t>
      </w:r>
    </w:p>
    <w:p w14:paraId="2B0DC015" w14:textId="77777777" w:rsidR="00594D4A" w:rsidRPr="00AC206B" w:rsidRDefault="00594D4A" w:rsidP="00594D4A"/>
    <w:p w14:paraId="498EB6DA" w14:textId="77777777" w:rsidR="00594D4A" w:rsidRDefault="00594D4A" w:rsidP="00594D4A">
      <w:pPr>
        <w:pStyle w:val="Heading2"/>
        <w:spacing w:before="0"/>
      </w:pPr>
      <w:bookmarkStart w:id="375" w:name="_Toc155694239"/>
      <w:bookmarkStart w:id="376" w:name="_Toc155694605"/>
      <w:r>
        <w:t>Trends</w:t>
      </w:r>
      <w:bookmarkEnd w:id="375"/>
      <w:bookmarkEnd w:id="376"/>
    </w:p>
    <w:p w14:paraId="4D28A115" w14:textId="41D84D00" w:rsidR="00F77EA1" w:rsidRDefault="00F77EA1" w:rsidP="00F77EA1">
      <w:pPr>
        <w:pStyle w:val="pf0"/>
        <w:spacing w:before="0" w:beforeAutospacing="0" w:after="0" w:afterAutospacing="0"/>
        <w:rPr>
          <w:rStyle w:val="cf01"/>
          <w:rFonts w:asciiTheme="minorHAnsi" w:hAnsiTheme="minorHAnsi" w:cstheme="minorBidi"/>
          <w:sz w:val="20"/>
          <w:szCs w:val="20"/>
        </w:rPr>
      </w:pPr>
      <w:r w:rsidRPr="1343695F">
        <w:rPr>
          <w:rStyle w:val="cf01"/>
          <w:rFonts w:asciiTheme="minorHAnsi" w:hAnsiTheme="minorHAnsi" w:cstheme="minorBidi"/>
          <w:sz w:val="20"/>
          <w:szCs w:val="20"/>
        </w:rPr>
        <w:t>For CAFAS trend dat</w:t>
      </w:r>
      <w:r>
        <w:rPr>
          <w:rStyle w:val="cf01"/>
          <w:rFonts w:asciiTheme="minorHAnsi" w:hAnsiTheme="minorHAnsi" w:cstheme="minorBidi"/>
          <w:sz w:val="20"/>
          <w:szCs w:val="20"/>
        </w:rPr>
        <w:t>a</w:t>
      </w:r>
      <w:r w:rsidRPr="1343695F">
        <w:rPr>
          <w:rStyle w:val="cf01"/>
          <w:rFonts w:asciiTheme="minorHAnsi" w:hAnsiTheme="minorHAnsi" w:cstheme="minorBidi"/>
          <w:sz w:val="20"/>
          <w:szCs w:val="20"/>
        </w:rPr>
        <w:t xml:space="preserve"> is staying consistent overall. </w:t>
      </w:r>
      <w:r w:rsidR="003F69A7">
        <w:rPr>
          <w:rStyle w:val="cf01"/>
          <w:rFonts w:asciiTheme="minorHAnsi" w:hAnsiTheme="minorHAnsi" w:cstheme="minorBidi"/>
          <w:sz w:val="20"/>
          <w:szCs w:val="20"/>
        </w:rPr>
        <w:t>PECFAS dropped significantly in FY23 but is back up in FY24.</w:t>
      </w:r>
    </w:p>
    <w:p w14:paraId="03099F24" w14:textId="77777777" w:rsidR="00594D4A" w:rsidRPr="00AC206B" w:rsidRDefault="00594D4A" w:rsidP="00594D4A"/>
    <w:p w14:paraId="232AE8AB" w14:textId="77777777" w:rsidR="00594D4A" w:rsidRDefault="00594D4A" w:rsidP="00594D4A">
      <w:pPr>
        <w:pStyle w:val="Heading2"/>
        <w:spacing w:before="0"/>
      </w:pPr>
      <w:bookmarkStart w:id="377" w:name="_Toc155694240"/>
      <w:bookmarkStart w:id="378" w:name="_Toc155694606"/>
      <w:r>
        <w:t>Causes</w:t>
      </w:r>
      <w:bookmarkEnd w:id="377"/>
      <w:bookmarkEnd w:id="378"/>
    </w:p>
    <w:p w14:paraId="66FE79BE" w14:textId="32853D8D" w:rsidR="00F77EA1" w:rsidRPr="002075FE" w:rsidRDefault="002075FE" w:rsidP="00F77EA1">
      <w:pPr>
        <w:pStyle w:val="pf0"/>
        <w:spacing w:before="0" w:beforeAutospacing="0" w:after="0" w:afterAutospacing="0"/>
        <w:rPr>
          <w:rStyle w:val="cf01"/>
          <w:rFonts w:asciiTheme="minorHAnsi" w:hAnsiTheme="minorHAnsi" w:cstheme="minorBidi"/>
          <w:sz w:val="20"/>
          <w:szCs w:val="20"/>
        </w:rPr>
      </w:pPr>
      <w:r w:rsidRPr="002075FE">
        <w:rPr>
          <w:rStyle w:val="cf01"/>
          <w:rFonts w:asciiTheme="minorHAnsi" w:hAnsiTheme="minorHAnsi" w:cstheme="minorBidi"/>
          <w:sz w:val="20"/>
          <w:szCs w:val="20"/>
        </w:rPr>
        <w:t>N/A</w:t>
      </w:r>
    </w:p>
    <w:p w14:paraId="0D664A74" w14:textId="77777777" w:rsidR="002075FE" w:rsidRDefault="002075FE" w:rsidP="00F77EA1">
      <w:pPr>
        <w:pStyle w:val="pf0"/>
        <w:spacing w:before="0" w:beforeAutospacing="0" w:after="0" w:afterAutospacing="0"/>
      </w:pPr>
    </w:p>
    <w:p w14:paraId="0DA73F3D" w14:textId="55C0F832" w:rsidR="00594D4A" w:rsidRDefault="00594D4A" w:rsidP="00594D4A">
      <w:pPr>
        <w:pStyle w:val="Heading2"/>
        <w:spacing w:before="0"/>
      </w:pPr>
      <w:bookmarkStart w:id="379" w:name="_Toc155694241"/>
      <w:bookmarkStart w:id="380" w:name="_Toc155694607"/>
      <w:r>
        <w:t>Impact of Other Factors</w:t>
      </w:r>
      <w:bookmarkEnd w:id="379"/>
      <w:bookmarkEnd w:id="380"/>
    </w:p>
    <w:p w14:paraId="258A92F5" w14:textId="1B7862C8" w:rsidR="00204670" w:rsidRPr="00204670" w:rsidRDefault="00204670" w:rsidP="00F77EA1">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Homebased vacancies</w:t>
      </w:r>
      <w:r w:rsidR="00BC7E49">
        <w:rPr>
          <w:rStyle w:val="cf01"/>
          <w:rFonts w:asciiTheme="minorHAnsi" w:hAnsiTheme="minorHAnsi" w:cstheme="minorBidi"/>
          <w:sz w:val="20"/>
          <w:szCs w:val="20"/>
        </w:rPr>
        <w:t xml:space="preserve"> have had some impact</w:t>
      </w:r>
      <w:r w:rsidR="00B563A1">
        <w:rPr>
          <w:rStyle w:val="cf01"/>
          <w:rFonts w:asciiTheme="minorHAnsi" w:hAnsiTheme="minorHAnsi" w:cstheme="minorBidi"/>
          <w:sz w:val="20"/>
          <w:szCs w:val="20"/>
        </w:rPr>
        <w:t xml:space="preserve">, however we’re </w:t>
      </w:r>
      <w:r w:rsidR="00BC7E49">
        <w:rPr>
          <w:rStyle w:val="cf01"/>
          <w:rFonts w:asciiTheme="minorHAnsi" w:hAnsiTheme="minorHAnsi" w:cstheme="minorBidi"/>
          <w:sz w:val="20"/>
          <w:szCs w:val="20"/>
        </w:rPr>
        <w:t xml:space="preserve">able provide services for </w:t>
      </w:r>
      <w:r w:rsidR="00B563A1">
        <w:rPr>
          <w:rStyle w:val="cf01"/>
          <w:rFonts w:asciiTheme="minorHAnsi" w:hAnsiTheme="minorHAnsi" w:cstheme="minorBidi"/>
          <w:sz w:val="20"/>
          <w:szCs w:val="20"/>
        </w:rPr>
        <w:t xml:space="preserve">high-need consumers.  IMH position remains </w:t>
      </w:r>
      <w:proofErr w:type="gramStart"/>
      <w:r w:rsidR="00B563A1">
        <w:rPr>
          <w:rStyle w:val="cf01"/>
          <w:rFonts w:asciiTheme="minorHAnsi" w:hAnsiTheme="minorHAnsi" w:cstheme="minorBidi"/>
          <w:sz w:val="20"/>
          <w:szCs w:val="20"/>
        </w:rPr>
        <w:t>open</w:t>
      </w:r>
      <w:proofErr w:type="gramEnd"/>
      <w:r w:rsidR="00B563A1">
        <w:rPr>
          <w:rStyle w:val="cf01"/>
          <w:rFonts w:asciiTheme="minorHAnsi" w:hAnsiTheme="minorHAnsi" w:cstheme="minorBidi"/>
          <w:sz w:val="20"/>
          <w:szCs w:val="20"/>
        </w:rPr>
        <w:t xml:space="preserve"> so we have limited capacity to serve children aged 0 to 5.  </w:t>
      </w:r>
    </w:p>
    <w:p w14:paraId="29FA2AC3" w14:textId="77777777" w:rsidR="00606921" w:rsidRPr="00AC206B" w:rsidRDefault="00606921" w:rsidP="00594D4A"/>
    <w:p w14:paraId="63CBE5A2" w14:textId="77777777" w:rsidR="00594D4A" w:rsidRDefault="00594D4A" w:rsidP="00594D4A">
      <w:pPr>
        <w:pStyle w:val="Heading2"/>
        <w:spacing w:before="0"/>
      </w:pPr>
      <w:bookmarkStart w:id="381" w:name="_Toc155694242"/>
      <w:bookmarkStart w:id="382" w:name="_Toc155694608"/>
      <w:r>
        <w:t>Actions Taken and Their Effectiveness</w:t>
      </w:r>
      <w:bookmarkEnd w:id="381"/>
      <w:bookmarkEnd w:id="382"/>
    </w:p>
    <w:p w14:paraId="1ACF9E4E" w14:textId="4634B767" w:rsidR="00F77EA1" w:rsidRPr="00203BC2" w:rsidRDefault="00BC7E49" w:rsidP="00FE41EF">
      <w:pPr>
        <w:rPr>
          <w:sz w:val="20"/>
          <w:szCs w:val="20"/>
        </w:rPr>
      </w:pPr>
      <w:bookmarkStart w:id="383" w:name="_Toc155694243"/>
      <w:bookmarkEnd w:id="383"/>
      <w:r w:rsidRPr="00203BC2">
        <w:rPr>
          <w:sz w:val="20"/>
          <w:szCs w:val="20"/>
        </w:rPr>
        <w:t>Other than Homebased and IMH, the t</w:t>
      </w:r>
      <w:r w:rsidR="00334D2F" w:rsidRPr="00203BC2">
        <w:rPr>
          <w:sz w:val="20"/>
          <w:szCs w:val="20"/>
        </w:rPr>
        <w:t>eam became fully staffed</w:t>
      </w:r>
      <w:r w:rsidRPr="00203BC2">
        <w:rPr>
          <w:sz w:val="20"/>
          <w:szCs w:val="20"/>
        </w:rPr>
        <w:t xml:space="preserve"> this year</w:t>
      </w:r>
      <w:r w:rsidR="00334D2F" w:rsidRPr="00203BC2">
        <w:rPr>
          <w:sz w:val="20"/>
          <w:szCs w:val="20"/>
        </w:rPr>
        <w:t xml:space="preserve">.  Spent more time monitoring the completion of CAFAS so that there was more data.  Maintained appropriate caseload sizes </w:t>
      </w:r>
      <w:r w:rsidR="000411A6" w:rsidRPr="00203BC2">
        <w:rPr>
          <w:sz w:val="20"/>
          <w:szCs w:val="20"/>
        </w:rPr>
        <w:t>because team is staffed</w:t>
      </w:r>
      <w:r w:rsidR="00334D2F" w:rsidRPr="00203BC2">
        <w:rPr>
          <w:sz w:val="20"/>
          <w:szCs w:val="20"/>
        </w:rPr>
        <w:t xml:space="preserve">.  </w:t>
      </w:r>
      <w:r w:rsidR="00FE41EF" w:rsidRPr="00203BC2">
        <w:rPr>
          <w:sz w:val="20"/>
          <w:szCs w:val="20"/>
        </w:rPr>
        <w:t xml:space="preserve">Therapy positions have been filled.  </w:t>
      </w:r>
      <w:r w:rsidR="000411A6" w:rsidRPr="00203BC2">
        <w:rPr>
          <w:sz w:val="20"/>
          <w:szCs w:val="20"/>
        </w:rPr>
        <w:t xml:space="preserve">More staff have been PMTO </w:t>
      </w:r>
      <w:r w:rsidR="00FE41EF" w:rsidRPr="00203BC2">
        <w:rPr>
          <w:sz w:val="20"/>
          <w:szCs w:val="20"/>
        </w:rPr>
        <w:t xml:space="preserve">certified </w:t>
      </w:r>
      <w:r w:rsidR="000411A6" w:rsidRPr="00203BC2">
        <w:rPr>
          <w:sz w:val="20"/>
          <w:szCs w:val="20"/>
        </w:rPr>
        <w:t xml:space="preserve">or are </w:t>
      </w:r>
      <w:r w:rsidR="00FE41EF" w:rsidRPr="00203BC2">
        <w:rPr>
          <w:sz w:val="20"/>
          <w:szCs w:val="20"/>
        </w:rPr>
        <w:t>working towards PMTO</w:t>
      </w:r>
      <w:r w:rsidR="000411A6" w:rsidRPr="00203BC2">
        <w:rPr>
          <w:sz w:val="20"/>
          <w:szCs w:val="20"/>
        </w:rPr>
        <w:t xml:space="preserve"> certification</w:t>
      </w:r>
      <w:r w:rsidR="001D5761" w:rsidRPr="00203BC2">
        <w:rPr>
          <w:sz w:val="20"/>
          <w:szCs w:val="20"/>
        </w:rPr>
        <w:t xml:space="preserve">; same for </w:t>
      </w:r>
      <w:r w:rsidR="00FE41EF" w:rsidRPr="00203BC2">
        <w:rPr>
          <w:sz w:val="20"/>
          <w:szCs w:val="20"/>
        </w:rPr>
        <w:t>TF-CBT</w:t>
      </w:r>
      <w:r w:rsidR="001D5761" w:rsidRPr="00203BC2">
        <w:rPr>
          <w:sz w:val="20"/>
          <w:szCs w:val="20"/>
        </w:rPr>
        <w:t xml:space="preserve"> certification</w:t>
      </w:r>
      <w:r w:rsidR="00FE41EF" w:rsidRPr="00203BC2">
        <w:rPr>
          <w:sz w:val="20"/>
          <w:szCs w:val="20"/>
        </w:rPr>
        <w:t xml:space="preserve">.  </w:t>
      </w:r>
      <w:r w:rsidR="00606921" w:rsidRPr="00203BC2">
        <w:rPr>
          <w:sz w:val="20"/>
          <w:szCs w:val="20"/>
        </w:rPr>
        <w:t>ICSS</w:t>
      </w:r>
      <w:r w:rsidR="00ED14C6" w:rsidRPr="00203BC2">
        <w:rPr>
          <w:sz w:val="20"/>
          <w:szCs w:val="20"/>
        </w:rPr>
        <w:t xml:space="preserve"> </w:t>
      </w:r>
      <w:r w:rsidR="001D5761" w:rsidRPr="00203BC2">
        <w:rPr>
          <w:sz w:val="20"/>
          <w:szCs w:val="20"/>
        </w:rPr>
        <w:t xml:space="preserve">(Intensive Crisis Stabilization Services) </w:t>
      </w:r>
      <w:r w:rsidR="00ED14C6" w:rsidRPr="00203BC2">
        <w:rPr>
          <w:sz w:val="20"/>
          <w:szCs w:val="20"/>
        </w:rPr>
        <w:t>was moved to children’s team</w:t>
      </w:r>
      <w:r w:rsidR="00612D2D" w:rsidRPr="00203BC2">
        <w:rPr>
          <w:sz w:val="20"/>
          <w:szCs w:val="20"/>
        </w:rPr>
        <w:t xml:space="preserve">, which has provided </w:t>
      </w:r>
      <w:r w:rsidR="00F04CF9" w:rsidRPr="00203BC2">
        <w:rPr>
          <w:sz w:val="20"/>
          <w:szCs w:val="20"/>
        </w:rPr>
        <w:t xml:space="preserve">more stability in staffing, </w:t>
      </w:r>
      <w:r w:rsidR="00612D2D" w:rsidRPr="00203BC2">
        <w:rPr>
          <w:sz w:val="20"/>
          <w:szCs w:val="20"/>
        </w:rPr>
        <w:t xml:space="preserve">and we were able to increase staffing so that we have a </w:t>
      </w:r>
      <w:r w:rsidR="00ED14C6" w:rsidRPr="00203BC2">
        <w:rPr>
          <w:sz w:val="20"/>
          <w:szCs w:val="20"/>
        </w:rPr>
        <w:t>dedicated team cover</w:t>
      </w:r>
      <w:r w:rsidR="00612D2D" w:rsidRPr="00203BC2">
        <w:rPr>
          <w:sz w:val="20"/>
          <w:szCs w:val="20"/>
        </w:rPr>
        <w:t>ing</w:t>
      </w:r>
      <w:r w:rsidR="00ED14C6" w:rsidRPr="00203BC2">
        <w:rPr>
          <w:sz w:val="20"/>
          <w:szCs w:val="20"/>
        </w:rPr>
        <w:t xml:space="preserve"> 11</w:t>
      </w:r>
      <w:r w:rsidR="00612D2D" w:rsidRPr="00203BC2">
        <w:rPr>
          <w:sz w:val="20"/>
          <w:szCs w:val="20"/>
        </w:rPr>
        <w:t>am</w:t>
      </w:r>
      <w:r w:rsidR="00ED14C6" w:rsidRPr="00203BC2">
        <w:rPr>
          <w:sz w:val="20"/>
          <w:szCs w:val="20"/>
        </w:rPr>
        <w:t>-7</w:t>
      </w:r>
      <w:r w:rsidR="00612D2D" w:rsidRPr="00203BC2">
        <w:rPr>
          <w:sz w:val="20"/>
          <w:szCs w:val="20"/>
        </w:rPr>
        <w:t>pm</w:t>
      </w:r>
      <w:r w:rsidR="00ED14C6" w:rsidRPr="00203BC2">
        <w:rPr>
          <w:sz w:val="20"/>
          <w:szCs w:val="20"/>
        </w:rPr>
        <w:t xml:space="preserve"> M</w:t>
      </w:r>
      <w:r w:rsidR="00612D2D" w:rsidRPr="00203BC2">
        <w:rPr>
          <w:sz w:val="20"/>
          <w:szCs w:val="20"/>
        </w:rPr>
        <w:t xml:space="preserve">onday through Friday, which </w:t>
      </w:r>
      <w:r w:rsidR="00ED14C6" w:rsidRPr="00203BC2">
        <w:rPr>
          <w:sz w:val="20"/>
          <w:szCs w:val="20"/>
        </w:rPr>
        <w:t>is when mo</w:t>
      </w:r>
      <w:r w:rsidR="00612D2D" w:rsidRPr="00203BC2">
        <w:rPr>
          <w:sz w:val="20"/>
          <w:szCs w:val="20"/>
        </w:rPr>
        <w:t>st</w:t>
      </w:r>
      <w:r w:rsidR="00ED14C6" w:rsidRPr="00203BC2">
        <w:rPr>
          <w:sz w:val="20"/>
          <w:szCs w:val="20"/>
        </w:rPr>
        <w:t xml:space="preserve"> crises occur.  </w:t>
      </w:r>
      <w:r w:rsidR="00BF1733" w:rsidRPr="00203BC2">
        <w:rPr>
          <w:sz w:val="20"/>
          <w:szCs w:val="20"/>
        </w:rPr>
        <w:t>The change also has a</w:t>
      </w:r>
      <w:r w:rsidR="00ED14C6" w:rsidRPr="00203BC2">
        <w:rPr>
          <w:sz w:val="20"/>
          <w:szCs w:val="20"/>
        </w:rPr>
        <w:t>llow</w:t>
      </w:r>
      <w:r w:rsidR="00BF1733" w:rsidRPr="00203BC2">
        <w:rPr>
          <w:sz w:val="20"/>
          <w:szCs w:val="20"/>
        </w:rPr>
        <w:t>ed</w:t>
      </w:r>
      <w:r w:rsidR="00ED14C6" w:rsidRPr="00203BC2">
        <w:rPr>
          <w:sz w:val="20"/>
          <w:szCs w:val="20"/>
        </w:rPr>
        <w:t xml:space="preserve"> for more continuity of care</w:t>
      </w:r>
      <w:r w:rsidR="00BF1733" w:rsidRPr="00203BC2">
        <w:rPr>
          <w:sz w:val="20"/>
          <w:szCs w:val="20"/>
        </w:rPr>
        <w:t xml:space="preserve"> and </w:t>
      </w:r>
      <w:r w:rsidR="00ED14C6" w:rsidRPr="00203BC2">
        <w:rPr>
          <w:sz w:val="20"/>
          <w:szCs w:val="20"/>
        </w:rPr>
        <w:t xml:space="preserve">more </w:t>
      </w:r>
      <w:r w:rsidR="00F04CF9" w:rsidRPr="00203BC2">
        <w:rPr>
          <w:sz w:val="20"/>
          <w:szCs w:val="20"/>
        </w:rPr>
        <w:t>timely access to services including crisis services.</w:t>
      </w:r>
    </w:p>
    <w:p w14:paraId="0A96E802" w14:textId="77777777" w:rsidR="00F04CF9" w:rsidRDefault="00F04CF9" w:rsidP="00FE41EF"/>
    <w:p w14:paraId="3C3D7A6D" w14:textId="2C0A1B8C" w:rsidR="00594D4A" w:rsidRDefault="00594D4A" w:rsidP="00594D4A">
      <w:pPr>
        <w:pStyle w:val="Heading2"/>
        <w:spacing w:before="0"/>
      </w:pPr>
      <w:bookmarkStart w:id="384" w:name="_Toc155694244"/>
      <w:bookmarkStart w:id="385" w:name="_Toc155694609"/>
      <w:r>
        <w:t>Recommendations</w:t>
      </w:r>
      <w:bookmarkEnd w:id="384"/>
      <w:bookmarkEnd w:id="385"/>
      <w:r>
        <w:t xml:space="preserve"> </w:t>
      </w:r>
    </w:p>
    <w:p w14:paraId="35B12305" w14:textId="3B276953" w:rsidR="00F055A2" w:rsidRPr="00F055A2" w:rsidRDefault="00F055A2" w:rsidP="00F77EA1">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CAFAS and PECFAS will be discontinued as we transition to the MichiCANS.  </w:t>
      </w:r>
      <w:r w:rsidR="00AF4037">
        <w:rPr>
          <w:rStyle w:val="cf01"/>
          <w:rFonts w:asciiTheme="minorHAnsi" w:hAnsiTheme="minorHAnsi" w:cstheme="minorBidi"/>
          <w:sz w:val="20"/>
          <w:szCs w:val="20"/>
        </w:rPr>
        <w:t>We will have to think differently about how to monitor performance using the MichiCANS</w:t>
      </w:r>
      <w:r w:rsidR="00B852FA">
        <w:rPr>
          <w:rStyle w:val="cf01"/>
          <w:rFonts w:asciiTheme="minorHAnsi" w:hAnsiTheme="minorHAnsi" w:cstheme="minorBidi"/>
          <w:sz w:val="20"/>
          <w:szCs w:val="20"/>
        </w:rPr>
        <w:t xml:space="preserve"> because the data isn’t as easily quantifiable as the CAFAS And PECFAS.  Recommend </w:t>
      </w:r>
      <w:r w:rsidR="00BF1733">
        <w:rPr>
          <w:rStyle w:val="cf01"/>
          <w:rFonts w:asciiTheme="minorHAnsi" w:hAnsiTheme="minorHAnsi" w:cstheme="minorBidi"/>
          <w:sz w:val="20"/>
          <w:szCs w:val="20"/>
        </w:rPr>
        <w:t>we</w:t>
      </w:r>
      <w:r w:rsidR="00B852FA">
        <w:rPr>
          <w:rStyle w:val="cf01"/>
          <w:rFonts w:asciiTheme="minorHAnsi" w:hAnsiTheme="minorHAnsi" w:cstheme="minorBidi"/>
          <w:sz w:val="20"/>
          <w:szCs w:val="20"/>
        </w:rPr>
        <w:t xml:space="preserve"> keep an eye out for </w:t>
      </w:r>
      <w:r w:rsidR="000274B1">
        <w:rPr>
          <w:rStyle w:val="cf01"/>
          <w:rFonts w:asciiTheme="minorHAnsi" w:hAnsiTheme="minorHAnsi" w:cstheme="minorBidi"/>
          <w:sz w:val="20"/>
          <w:szCs w:val="20"/>
        </w:rPr>
        <w:t xml:space="preserve">how the state or region recommends we use </w:t>
      </w:r>
      <w:r w:rsidR="00645131">
        <w:rPr>
          <w:rStyle w:val="cf01"/>
          <w:rFonts w:asciiTheme="minorHAnsi" w:hAnsiTheme="minorHAnsi" w:cstheme="minorBidi"/>
          <w:sz w:val="20"/>
          <w:szCs w:val="20"/>
        </w:rPr>
        <w:t xml:space="preserve">MichiCANS data </w:t>
      </w:r>
      <w:r w:rsidR="000274B1">
        <w:rPr>
          <w:rStyle w:val="cf01"/>
          <w:rFonts w:asciiTheme="minorHAnsi" w:hAnsiTheme="minorHAnsi" w:cstheme="minorBidi"/>
          <w:sz w:val="20"/>
          <w:szCs w:val="20"/>
        </w:rPr>
        <w:t>for population management.</w:t>
      </w:r>
    </w:p>
    <w:p w14:paraId="7EB63631" w14:textId="2251B0EC" w:rsidR="00594D4A" w:rsidRPr="00F77EA1" w:rsidRDefault="00892A7B" w:rsidP="00F77EA1">
      <w:pPr>
        <w:pStyle w:val="pf0"/>
        <w:spacing w:before="0" w:beforeAutospacing="0" w:after="0" w:afterAutospacing="0"/>
        <w:rPr>
          <w:rStyle w:val="cf01"/>
          <w:rFonts w:asciiTheme="minorHAnsi" w:hAnsiTheme="minorHAnsi" w:cstheme="minorBidi"/>
          <w:sz w:val="20"/>
          <w:szCs w:val="20"/>
        </w:rPr>
      </w:pPr>
      <w:r>
        <w:rPr>
          <w:noProof/>
        </w:rPr>
        <w:drawing>
          <wp:inline distT="0" distB="0" distL="0" distR="0" wp14:anchorId="32FD0735" wp14:editId="4E30B273">
            <wp:extent cx="4626780" cy="2300748"/>
            <wp:effectExtent l="0" t="0" r="2540" b="4445"/>
            <wp:docPr id="422132230" name="Chart 1">
              <a:extLst xmlns:a="http://schemas.openxmlformats.org/drawingml/2006/main">
                <a:ext uri="{FF2B5EF4-FFF2-40B4-BE49-F238E27FC236}">
                  <a16:creationId xmlns:a16="http://schemas.microsoft.com/office/drawing/2014/main" id="{2FF42E5A-2529-404F-2EF3-1510F0DAA8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594D4A" w:rsidRPr="00F77EA1">
        <w:rPr>
          <w:rStyle w:val="cf01"/>
          <w:rFonts w:asciiTheme="minorHAnsi" w:hAnsiTheme="minorHAnsi" w:cstheme="minorBidi"/>
          <w:sz w:val="20"/>
          <w:szCs w:val="20"/>
        </w:rPr>
        <w:br w:type="page"/>
      </w:r>
    </w:p>
    <w:p w14:paraId="7C48B174" w14:textId="7822F417" w:rsidR="00594D4A" w:rsidRDefault="00594D4A" w:rsidP="004220FD">
      <w:pPr>
        <w:pStyle w:val="Heading1"/>
        <w:numPr>
          <w:ilvl w:val="0"/>
          <w:numId w:val="2"/>
        </w:numPr>
        <w:tabs>
          <w:tab w:val="num" w:pos="360"/>
        </w:tabs>
        <w:spacing w:before="0"/>
        <w:ind w:left="0" w:firstLine="0"/>
      </w:pPr>
      <w:bookmarkStart w:id="386" w:name="_Toc155689328"/>
      <w:bookmarkStart w:id="387" w:name="_Toc155694245"/>
      <w:bookmarkStart w:id="388" w:name="_Toc155694610"/>
      <w:r>
        <w:t>Customer Service Activity</w:t>
      </w:r>
      <w:bookmarkEnd w:id="386"/>
      <w:bookmarkEnd w:id="387"/>
      <w:bookmarkEnd w:id="388"/>
    </w:p>
    <w:p w14:paraId="0BCCBB56" w14:textId="1047922A" w:rsidR="00594D4A" w:rsidRDefault="00594D4A" w:rsidP="00594D4A">
      <w:r w:rsidRPr="00AC206B">
        <w:rPr>
          <w:b/>
          <w:bCs/>
        </w:rPr>
        <w:t>Data Source:</w:t>
      </w:r>
      <w:r>
        <w:t xml:space="preserve"> </w:t>
      </w:r>
      <w:r w:rsidR="00E45B85">
        <w:t>Grievance Report</w:t>
      </w:r>
    </w:p>
    <w:p w14:paraId="7A8A0F55" w14:textId="200A28BD" w:rsidR="00425B2E" w:rsidRPr="00425B2E" w:rsidRDefault="00425B2E" w:rsidP="00594D4A">
      <w:r>
        <w:rPr>
          <w:b/>
          <w:bCs/>
        </w:rPr>
        <w:t xml:space="preserve">Description: </w:t>
      </w:r>
      <w:r w:rsidRPr="00E840E1">
        <w:rPr>
          <w:rFonts w:cstheme="minorHAnsi"/>
          <w:sz w:val="20"/>
          <w:szCs w:val="20"/>
        </w:rPr>
        <w:t xml:space="preserve">Grievances are complaints made by persons served or consumers.  </w:t>
      </w:r>
    </w:p>
    <w:p w14:paraId="483B8006" w14:textId="14F0F23F" w:rsidR="00594D4A" w:rsidRDefault="00594D4A" w:rsidP="00594D4A">
      <w:r w:rsidRPr="00AC206B">
        <w:rPr>
          <w:b/>
          <w:bCs/>
        </w:rPr>
        <w:t>Benchmark:</w:t>
      </w:r>
      <w:r>
        <w:t xml:space="preserve"> </w:t>
      </w:r>
      <w:r w:rsidR="00E45B85">
        <w:t>Grievances are resolved in 5 days or less</w:t>
      </w:r>
    </w:p>
    <w:p w14:paraId="2DAB3F59" w14:textId="54420D95" w:rsidR="00594D4A" w:rsidRDefault="00594D4A" w:rsidP="00594D4A">
      <w:r w:rsidRPr="00AC206B">
        <w:rPr>
          <w:b/>
          <w:bCs/>
        </w:rPr>
        <w:t>Lead:</w:t>
      </w:r>
      <w:r>
        <w:t xml:space="preserve"> </w:t>
      </w:r>
      <w:r w:rsidR="00E45B85">
        <w:t>Jodi Garrow</w:t>
      </w:r>
    </w:p>
    <w:p w14:paraId="1DA9F2A8" w14:textId="77777777" w:rsidR="00594D4A" w:rsidRDefault="00594D4A" w:rsidP="00594D4A"/>
    <w:p w14:paraId="1BCEC8C9" w14:textId="2D3EF15B" w:rsidR="00594D4A" w:rsidRDefault="00594D4A" w:rsidP="00021157">
      <w:pPr>
        <w:pStyle w:val="Heading2"/>
        <w:numPr>
          <w:ilvl w:val="1"/>
          <w:numId w:val="32"/>
        </w:numPr>
        <w:spacing w:before="0"/>
      </w:pPr>
      <w:bookmarkStart w:id="389" w:name="_Toc155694246"/>
      <w:bookmarkStart w:id="390" w:name="_Toc155694611"/>
      <w:r>
        <w:t>Performance Summary for FY 202</w:t>
      </w:r>
      <w:bookmarkEnd w:id="389"/>
      <w:bookmarkEnd w:id="390"/>
      <w:r w:rsidR="003A76D3">
        <w:t>4, YTD</w:t>
      </w:r>
    </w:p>
    <w:p w14:paraId="4FF3F48E" w14:textId="1660521B" w:rsidR="00E45B85" w:rsidRDefault="00E45B85" w:rsidP="00E45B85">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 xml:space="preserve">Performance </w:t>
      </w:r>
      <w:r w:rsidR="003A76D3">
        <w:rPr>
          <w:rStyle w:val="cf01"/>
          <w:rFonts w:asciiTheme="minorHAnsi" w:hAnsiTheme="minorHAnsi" w:cstheme="minorBidi"/>
          <w:sz w:val="20"/>
          <w:szCs w:val="20"/>
        </w:rPr>
        <w:t>year to date is below standard, indicating excellent performance</w:t>
      </w:r>
      <w:r w:rsidRPr="0A5617FF">
        <w:rPr>
          <w:rStyle w:val="cf01"/>
          <w:rFonts w:asciiTheme="minorHAnsi" w:hAnsiTheme="minorHAnsi" w:cstheme="minorBidi"/>
          <w:sz w:val="20"/>
          <w:szCs w:val="20"/>
        </w:rPr>
        <w:t>.</w:t>
      </w:r>
    </w:p>
    <w:p w14:paraId="66F991DF" w14:textId="77777777" w:rsidR="00594D4A" w:rsidRPr="00AC206B" w:rsidRDefault="00594D4A" w:rsidP="00594D4A"/>
    <w:p w14:paraId="0F5E0376" w14:textId="77777777" w:rsidR="00594D4A" w:rsidRDefault="00594D4A" w:rsidP="00594D4A">
      <w:pPr>
        <w:pStyle w:val="Heading2"/>
        <w:spacing w:before="0"/>
      </w:pPr>
      <w:bookmarkStart w:id="391" w:name="_Toc155694247"/>
      <w:bookmarkStart w:id="392" w:name="_Toc155694612"/>
      <w:r>
        <w:t>Comparative Analysis</w:t>
      </w:r>
      <w:bookmarkEnd w:id="391"/>
      <w:bookmarkEnd w:id="392"/>
      <w:r>
        <w:t xml:space="preserve"> </w:t>
      </w:r>
    </w:p>
    <w:p w14:paraId="306F47F3" w14:textId="4E27E045" w:rsidR="00E45B85" w:rsidRPr="00E45B85" w:rsidRDefault="0008735F" w:rsidP="00E45B85">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Performance has significantly improved</w:t>
      </w:r>
      <w:r w:rsidR="00E45B85" w:rsidRPr="00E45B85">
        <w:rPr>
          <w:rStyle w:val="cf01"/>
          <w:rFonts w:asciiTheme="minorHAnsi" w:hAnsiTheme="minorHAnsi" w:cstheme="minorBidi"/>
          <w:sz w:val="20"/>
          <w:szCs w:val="20"/>
        </w:rPr>
        <w:t xml:space="preserve">. </w:t>
      </w:r>
    </w:p>
    <w:p w14:paraId="24B78B7A" w14:textId="77777777" w:rsidR="00594D4A" w:rsidRPr="00AC206B" w:rsidRDefault="00594D4A" w:rsidP="00594D4A"/>
    <w:p w14:paraId="306E9758" w14:textId="77777777" w:rsidR="00594D4A" w:rsidRDefault="00594D4A" w:rsidP="00594D4A">
      <w:pPr>
        <w:pStyle w:val="Heading2"/>
        <w:spacing w:before="0"/>
      </w:pPr>
      <w:bookmarkStart w:id="393" w:name="_Toc155694248"/>
      <w:bookmarkStart w:id="394" w:name="_Toc155694613"/>
      <w:r>
        <w:t>Trends</w:t>
      </w:r>
      <w:bookmarkEnd w:id="393"/>
      <w:bookmarkEnd w:id="394"/>
    </w:p>
    <w:p w14:paraId="62FAC847" w14:textId="28FE4FBD" w:rsidR="00E45B85" w:rsidRDefault="00E45B85" w:rsidP="00E45B85">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P</w:t>
      </w:r>
      <w:r w:rsidRPr="0A5617FF">
        <w:rPr>
          <w:rStyle w:val="cf01"/>
          <w:rFonts w:asciiTheme="minorHAnsi" w:hAnsiTheme="minorHAnsi" w:cstheme="minorBidi"/>
          <w:sz w:val="20"/>
          <w:szCs w:val="20"/>
        </w:rPr>
        <w:t xml:space="preserve">erformance </w:t>
      </w:r>
      <w:r w:rsidR="0008735F">
        <w:rPr>
          <w:rStyle w:val="cf01"/>
          <w:rFonts w:asciiTheme="minorHAnsi" w:hAnsiTheme="minorHAnsi" w:cstheme="minorBidi"/>
          <w:sz w:val="20"/>
          <w:szCs w:val="20"/>
        </w:rPr>
        <w:t xml:space="preserve">is trending </w:t>
      </w:r>
      <w:r w:rsidR="000F06E0">
        <w:rPr>
          <w:rStyle w:val="cf01"/>
          <w:rFonts w:asciiTheme="minorHAnsi" w:hAnsiTheme="minorHAnsi" w:cstheme="minorBidi"/>
          <w:sz w:val="20"/>
          <w:szCs w:val="20"/>
        </w:rPr>
        <w:t>better each year</w:t>
      </w:r>
      <w:r w:rsidRPr="0A5617FF">
        <w:rPr>
          <w:rStyle w:val="cf01"/>
          <w:rFonts w:asciiTheme="minorHAnsi" w:hAnsiTheme="minorHAnsi" w:cstheme="minorBidi"/>
          <w:sz w:val="20"/>
          <w:szCs w:val="20"/>
        </w:rPr>
        <w:t xml:space="preserve">. </w:t>
      </w:r>
    </w:p>
    <w:p w14:paraId="1395556C" w14:textId="77777777" w:rsidR="00E45B85" w:rsidRPr="00AC206B" w:rsidRDefault="00E45B85" w:rsidP="00594D4A"/>
    <w:p w14:paraId="263B2B64" w14:textId="77777777" w:rsidR="00594D4A" w:rsidRDefault="00594D4A" w:rsidP="00594D4A">
      <w:pPr>
        <w:pStyle w:val="Heading2"/>
        <w:spacing w:before="0"/>
      </w:pPr>
      <w:bookmarkStart w:id="395" w:name="_Toc155694249"/>
      <w:bookmarkStart w:id="396" w:name="_Toc155694614"/>
      <w:r>
        <w:t>Causes</w:t>
      </w:r>
      <w:bookmarkEnd w:id="395"/>
      <w:bookmarkEnd w:id="396"/>
    </w:p>
    <w:p w14:paraId="39231ED1" w14:textId="24EDAF2E" w:rsidR="00E45B85" w:rsidRPr="00E45B85" w:rsidRDefault="000F06E0" w:rsidP="00E45B85">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N/A.</w:t>
      </w:r>
      <w:r w:rsidR="00E45B85" w:rsidRPr="00E45B85">
        <w:rPr>
          <w:rStyle w:val="cf01"/>
          <w:rFonts w:asciiTheme="minorHAnsi" w:hAnsiTheme="minorHAnsi" w:cstheme="minorBidi"/>
          <w:sz w:val="20"/>
          <w:szCs w:val="20"/>
        </w:rPr>
        <w:t xml:space="preserve"> </w:t>
      </w:r>
    </w:p>
    <w:p w14:paraId="46FC5ED7" w14:textId="77777777" w:rsidR="00594D4A" w:rsidRPr="00AC206B" w:rsidRDefault="00594D4A" w:rsidP="00594D4A"/>
    <w:p w14:paraId="5ACF2AD5" w14:textId="77777777" w:rsidR="00594D4A" w:rsidRDefault="00594D4A" w:rsidP="00594D4A">
      <w:pPr>
        <w:pStyle w:val="Heading2"/>
        <w:spacing w:before="0"/>
      </w:pPr>
      <w:bookmarkStart w:id="397" w:name="_Toc155694250"/>
      <w:bookmarkStart w:id="398" w:name="_Toc155694615"/>
      <w:r>
        <w:t>Impact of Other Factors</w:t>
      </w:r>
      <w:bookmarkEnd w:id="397"/>
      <w:bookmarkEnd w:id="398"/>
    </w:p>
    <w:p w14:paraId="58AB0737" w14:textId="18C0F59E" w:rsidR="00594D4A" w:rsidRDefault="000F06E0" w:rsidP="00594D4A">
      <w:r>
        <w:t>N/A.</w:t>
      </w:r>
    </w:p>
    <w:p w14:paraId="3440C104" w14:textId="77777777" w:rsidR="00594D4A" w:rsidRDefault="00594D4A" w:rsidP="00594D4A">
      <w:pPr>
        <w:pStyle w:val="Heading2"/>
        <w:spacing w:before="0"/>
      </w:pPr>
      <w:bookmarkStart w:id="399" w:name="_Toc155694251"/>
      <w:bookmarkStart w:id="400" w:name="_Toc155694616"/>
      <w:r>
        <w:t>Actions Taken and Their Effectiveness</w:t>
      </w:r>
      <w:bookmarkEnd w:id="399"/>
      <w:bookmarkEnd w:id="400"/>
    </w:p>
    <w:p w14:paraId="3C71819F" w14:textId="701D0E10" w:rsidR="00E45B85" w:rsidRDefault="00E45B85" w:rsidP="00E45B85">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No corrective action</w:t>
      </w:r>
      <w:r w:rsidR="00A70B00">
        <w:rPr>
          <w:rStyle w:val="cf01"/>
          <w:rFonts w:asciiTheme="minorHAnsi" w:hAnsiTheme="minorHAnsi" w:cstheme="minorBidi"/>
          <w:sz w:val="20"/>
          <w:szCs w:val="20"/>
        </w:rPr>
        <w:t>s were</w:t>
      </w:r>
      <w:r w:rsidRPr="0A5617FF">
        <w:rPr>
          <w:rStyle w:val="cf01"/>
          <w:rFonts w:asciiTheme="minorHAnsi" w:hAnsiTheme="minorHAnsi" w:cstheme="minorBidi"/>
          <w:sz w:val="20"/>
          <w:szCs w:val="20"/>
        </w:rPr>
        <w:t xml:space="preserve"> needed</w:t>
      </w:r>
      <w:r w:rsidR="00A70B00">
        <w:rPr>
          <w:rStyle w:val="cf01"/>
          <w:rFonts w:asciiTheme="minorHAnsi" w:hAnsiTheme="minorHAnsi" w:cstheme="minorBidi"/>
          <w:sz w:val="20"/>
          <w:szCs w:val="20"/>
        </w:rPr>
        <w:t xml:space="preserve"> as last year was within target as well.  </w:t>
      </w:r>
    </w:p>
    <w:p w14:paraId="33398FD8" w14:textId="77777777" w:rsidR="00594D4A" w:rsidRPr="00AC206B" w:rsidRDefault="00594D4A" w:rsidP="00594D4A"/>
    <w:p w14:paraId="42501FB2" w14:textId="77777777" w:rsidR="00594D4A" w:rsidRDefault="00594D4A" w:rsidP="00594D4A">
      <w:pPr>
        <w:pStyle w:val="Heading2"/>
        <w:spacing w:before="0"/>
      </w:pPr>
      <w:bookmarkStart w:id="401" w:name="_Toc155694252"/>
      <w:bookmarkStart w:id="402" w:name="_Toc155694617"/>
      <w:r>
        <w:t>Recommendations</w:t>
      </w:r>
      <w:bookmarkEnd w:id="401"/>
      <w:bookmarkEnd w:id="402"/>
      <w:r>
        <w:t xml:space="preserve"> </w:t>
      </w:r>
    </w:p>
    <w:p w14:paraId="64B9A75F" w14:textId="77777777" w:rsidR="00E45B85" w:rsidRDefault="00E45B85" w:rsidP="00E45B85">
      <w:pPr>
        <w:pStyle w:val="pf0"/>
        <w:spacing w:before="0" w:beforeAutospacing="0" w:after="0" w:afterAutospacing="0"/>
        <w:rPr>
          <w:rStyle w:val="cf01"/>
          <w:rFonts w:asciiTheme="minorHAnsi" w:hAnsiTheme="minorHAnsi" w:cstheme="minorBidi"/>
          <w:sz w:val="20"/>
          <w:szCs w:val="20"/>
        </w:rPr>
      </w:pPr>
      <w:r w:rsidRPr="0A5617FF">
        <w:rPr>
          <w:rStyle w:val="cf01"/>
          <w:rFonts w:asciiTheme="minorHAnsi" w:hAnsiTheme="minorHAnsi" w:cstheme="minorBidi"/>
          <w:sz w:val="20"/>
          <w:szCs w:val="20"/>
        </w:rPr>
        <w:t>Team will continue efforts to be within standard as possible.</w:t>
      </w:r>
    </w:p>
    <w:p w14:paraId="5083B5F8" w14:textId="77777777" w:rsidR="00DC3AF0" w:rsidRDefault="00DC3AF0">
      <w:pPr>
        <w:spacing w:after="160" w:line="259" w:lineRule="auto"/>
        <w:rPr>
          <w:rFonts w:cstheme="minorHAnsi"/>
          <w:sz w:val="20"/>
          <w:szCs w:val="20"/>
        </w:rPr>
      </w:pPr>
    </w:p>
    <w:p w14:paraId="424FE30B" w14:textId="653245A0" w:rsidR="00594D4A" w:rsidRDefault="00DC3AF0">
      <w:pPr>
        <w:spacing w:after="160" w:line="259" w:lineRule="auto"/>
        <w:rPr>
          <w:rFonts w:cstheme="minorHAnsi"/>
          <w:sz w:val="20"/>
          <w:szCs w:val="20"/>
        </w:rPr>
      </w:pPr>
      <w:r>
        <w:rPr>
          <w:noProof/>
        </w:rPr>
        <w:drawing>
          <wp:inline distT="0" distB="0" distL="0" distR="0" wp14:anchorId="54A6057B" wp14:editId="002D3147">
            <wp:extent cx="4572000" cy="2743200"/>
            <wp:effectExtent l="0" t="0" r="0" b="0"/>
            <wp:docPr id="67957621" name="Chart 1">
              <a:extLst xmlns:a="http://schemas.openxmlformats.org/drawingml/2006/main">
                <a:ext uri="{FF2B5EF4-FFF2-40B4-BE49-F238E27FC236}">
                  <a16:creationId xmlns:a16="http://schemas.microsoft.com/office/drawing/2014/main" id="{A5C3ED03-A1CB-C5F2-B81F-AF7719A6B5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594D4A">
        <w:rPr>
          <w:rFonts w:cstheme="minorHAnsi"/>
          <w:sz w:val="20"/>
          <w:szCs w:val="20"/>
        </w:rPr>
        <w:br w:type="page"/>
      </w:r>
    </w:p>
    <w:p w14:paraId="6FFB01CD" w14:textId="1EEB2972" w:rsidR="00594D4A" w:rsidRDefault="00594D4A" w:rsidP="004220FD">
      <w:pPr>
        <w:pStyle w:val="Heading1"/>
        <w:numPr>
          <w:ilvl w:val="0"/>
          <w:numId w:val="2"/>
        </w:numPr>
        <w:tabs>
          <w:tab w:val="num" w:pos="360"/>
        </w:tabs>
        <w:spacing w:before="0"/>
        <w:ind w:left="0" w:firstLine="0"/>
      </w:pPr>
      <w:bookmarkStart w:id="403" w:name="_Toc155689329"/>
      <w:bookmarkStart w:id="404" w:name="_Toc155694253"/>
      <w:bookmarkStart w:id="405" w:name="_Toc155694618"/>
      <w:r>
        <w:t>Prescriber Peer Review</w:t>
      </w:r>
      <w:bookmarkEnd w:id="403"/>
      <w:bookmarkEnd w:id="404"/>
      <w:bookmarkEnd w:id="405"/>
      <w:r>
        <w:t xml:space="preserve"> </w:t>
      </w:r>
    </w:p>
    <w:p w14:paraId="0B810199" w14:textId="60957878" w:rsidR="00594D4A" w:rsidRDefault="00594D4A" w:rsidP="00594D4A">
      <w:r w:rsidRPr="00AC206B">
        <w:rPr>
          <w:b/>
          <w:bCs/>
        </w:rPr>
        <w:t>Data Source:</w:t>
      </w:r>
      <w:r>
        <w:t xml:space="preserve"> </w:t>
      </w:r>
      <w:r w:rsidR="008B27D0">
        <w:t>Prescriber Peer Review Study</w:t>
      </w:r>
    </w:p>
    <w:p w14:paraId="140D5076" w14:textId="0416A5C8" w:rsidR="00425B2E" w:rsidRDefault="00425B2E" w:rsidP="00594D4A">
      <w:pPr>
        <w:rPr>
          <w:b/>
          <w:bCs/>
        </w:rPr>
      </w:pPr>
      <w:r>
        <w:rPr>
          <w:b/>
          <w:bCs/>
        </w:rPr>
        <w:t xml:space="preserve">Description: </w:t>
      </w:r>
      <w:r w:rsidRPr="00E840E1">
        <w:rPr>
          <w:rFonts w:cstheme="minorHAnsi"/>
          <w:sz w:val="20"/>
          <w:szCs w:val="20"/>
        </w:rPr>
        <w:t xml:space="preserve">Medication clinic prescribers review a sample of each other’s charts to ensure quality of care.  </w:t>
      </w:r>
    </w:p>
    <w:p w14:paraId="6F270240" w14:textId="56790B99" w:rsidR="00594D4A" w:rsidRDefault="00594D4A" w:rsidP="00594D4A">
      <w:r w:rsidRPr="00AC206B">
        <w:rPr>
          <w:b/>
          <w:bCs/>
        </w:rPr>
        <w:t>Benchmark:</w:t>
      </w:r>
      <w:r>
        <w:t xml:space="preserve"> </w:t>
      </w:r>
      <w:r w:rsidR="008B27D0">
        <w:t>No target</w:t>
      </w:r>
      <w:r w:rsidR="00425B2E">
        <w:t xml:space="preserve">; if any </w:t>
      </w:r>
      <w:proofErr w:type="gramStart"/>
      <w:r w:rsidR="00425B2E">
        <w:t>quality of care</w:t>
      </w:r>
      <w:proofErr w:type="gramEnd"/>
      <w:r w:rsidR="00425B2E">
        <w:t xml:space="preserve"> issues are identified they will be addressed with the provider as appropriate.</w:t>
      </w:r>
    </w:p>
    <w:p w14:paraId="468E4FE1" w14:textId="033DB62F" w:rsidR="00594D4A" w:rsidRDefault="00594D4A" w:rsidP="00594D4A">
      <w:r w:rsidRPr="00AC206B">
        <w:rPr>
          <w:b/>
          <w:bCs/>
        </w:rPr>
        <w:t>Lead:</w:t>
      </w:r>
      <w:r>
        <w:t xml:space="preserve"> </w:t>
      </w:r>
      <w:r w:rsidR="00425B2E">
        <w:t>Nicole Whitman</w:t>
      </w:r>
    </w:p>
    <w:p w14:paraId="5C9B43AD" w14:textId="77777777" w:rsidR="00594D4A" w:rsidRDefault="00594D4A" w:rsidP="00594D4A"/>
    <w:p w14:paraId="4B8034FD" w14:textId="3AD05553" w:rsidR="00594D4A" w:rsidRDefault="00594D4A" w:rsidP="00021157">
      <w:pPr>
        <w:pStyle w:val="Heading2"/>
        <w:numPr>
          <w:ilvl w:val="1"/>
          <w:numId w:val="33"/>
        </w:numPr>
        <w:spacing w:before="0"/>
      </w:pPr>
      <w:bookmarkStart w:id="406" w:name="_Toc155694254"/>
      <w:bookmarkStart w:id="407" w:name="_Toc155694619"/>
      <w:r>
        <w:t>Performance Summary for FY 202</w:t>
      </w:r>
      <w:bookmarkEnd w:id="406"/>
      <w:bookmarkEnd w:id="407"/>
      <w:r w:rsidR="00FC6E20">
        <w:t>4</w:t>
      </w:r>
      <w:r w:rsidR="005B19A5" w:rsidRPr="005B19A5">
        <w:t>, YTD</w:t>
      </w:r>
      <w:r w:rsidR="00FA5F81">
        <w:tab/>
      </w:r>
    </w:p>
    <w:p w14:paraId="107DB264" w14:textId="168D0A22" w:rsidR="00594D4A" w:rsidRDefault="00FA5F81" w:rsidP="00594D4A">
      <w:r>
        <w:t xml:space="preserve">No </w:t>
      </w:r>
      <w:proofErr w:type="gramStart"/>
      <w:r>
        <w:t>quality of care</w:t>
      </w:r>
      <w:proofErr w:type="gramEnd"/>
      <w:r>
        <w:t xml:space="preserve"> issues were identified in FY24</w:t>
      </w:r>
      <w:r w:rsidR="00B6179A">
        <w:t>.</w:t>
      </w:r>
    </w:p>
    <w:p w14:paraId="2EBD963C" w14:textId="77777777" w:rsidR="008B27D0" w:rsidRPr="00AC206B" w:rsidRDefault="008B27D0" w:rsidP="00594D4A"/>
    <w:p w14:paraId="4131700F" w14:textId="77777777" w:rsidR="00594D4A" w:rsidRDefault="00594D4A" w:rsidP="00594D4A">
      <w:pPr>
        <w:pStyle w:val="Heading2"/>
        <w:spacing w:before="0"/>
      </w:pPr>
      <w:bookmarkStart w:id="408" w:name="_Toc155694255"/>
      <w:bookmarkStart w:id="409" w:name="_Toc155694620"/>
      <w:r>
        <w:t>Comparative Analysis</w:t>
      </w:r>
      <w:bookmarkEnd w:id="408"/>
      <w:bookmarkEnd w:id="409"/>
      <w:r>
        <w:t xml:space="preserve"> </w:t>
      </w:r>
    </w:p>
    <w:p w14:paraId="20A4BF1A" w14:textId="50E550AA" w:rsidR="00594D4A" w:rsidRDefault="008B27D0" w:rsidP="00594D4A">
      <w:r>
        <w:t xml:space="preserve">No </w:t>
      </w:r>
      <w:proofErr w:type="gramStart"/>
      <w:r>
        <w:t>quality of care</w:t>
      </w:r>
      <w:proofErr w:type="gramEnd"/>
      <w:r>
        <w:t xml:space="preserve"> issues were identified in FY2</w:t>
      </w:r>
      <w:r w:rsidR="00FA5F81">
        <w:t>3</w:t>
      </w:r>
      <w:r>
        <w:t xml:space="preserve">.  </w:t>
      </w:r>
    </w:p>
    <w:p w14:paraId="45EE82D8" w14:textId="77777777" w:rsidR="008B27D0" w:rsidRPr="00AC206B" w:rsidRDefault="008B27D0" w:rsidP="00594D4A"/>
    <w:p w14:paraId="6B43FF24" w14:textId="77777777" w:rsidR="00594D4A" w:rsidRDefault="00594D4A" w:rsidP="00594D4A">
      <w:pPr>
        <w:pStyle w:val="Heading2"/>
        <w:spacing w:before="0"/>
      </w:pPr>
      <w:bookmarkStart w:id="410" w:name="_Toc155694256"/>
      <w:bookmarkStart w:id="411" w:name="_Toc155694621"/>
      <w:r>
        <w:t>Trends</w:t>
      </w:r>
      <w:bookmarkEnd w:id="410"/>
      <w:bookmarkEnd w:id="411"/>
    </w:p>
    <w:p w14:paraId="2A9FF8D9" w14:textId="599AB19B" w:rsidR="00594D4A" w:rsidRDefault="00FA5F81" w:rsidP="00594D4A">
      <w:r>
        <w:t xml:space="preserve">Trend is steady and consistently finds no areas for improvement.  </w:t>
      </w:r>
    </w:p>
    <w:p w14:paraId="41E6DE27" w14:textId="77777777" w:rsidR="00FA5F81" w:rsidRPr="00AC206B" w:rsidRDefault="00FA5F81" w:rsidP="00594D4A"/>
    <w:p w14:paraId="561A5E8B" w14:textId="77777777" w:rsidR="00594D4A" w:rsidRDefault="00594D4A" w:rsidP="00594D4A">
      <w:pPr>
        <w:pStyle w:val="Heading2"/>
        <w:spacing w:before="0"/>
      </w:pPr>
      <w:bookmarkStart w:id="412" w:name="_Toc155694257"/>
      <w:bookmarkStart w:id="413" w:name="_Toc155694622"/>
      <w:r>
        <w:t>Causes</w:t>
      </w:r>
      <w:bookmarkEnd w:id="412"/>
      <w:bookmarkEnd w:id="413"/>
    </w:p>
    <w:p w14:paraId="4CA9DFCC" w14:textId="77777777" w:rsidR="00594D4A" w:rsidRPr="00AC206B" w:rsidRDefault="00594D4A" w:rsidP="00594D4A"/>
    <w:p w14:paraId="2BFB8521" w14:textId="77777777" w:rsidR="00594D4A" w:rsidRDefault="00594D4A" w:rsidP="00594D4A">
      <w:pPr>
        <w:pStyle w:val="Heading2"/>
        <w:spacing w:before="0"/>
      </w:pPr>
      <w:bookmarkStart w:id="414" w:name="_Toc155694258"/>
      <w:bookmarkStart w:id="415" w:name="_Toc155694623"/>
      <w:r>
        <w:t>Impact of Other Factors</w:t>
      </w:r>
      <w:bookmarkEnd w:id="414"/>
      <w:bookmarkEnd w:id="415"/>
    </w:p>
    <w:p w14:paraId="6B2F0BAB" w14:textId="77777777" w:rsidR="00594D4A" w:rsidRPr="00AC206B" w:rsidRDefault="00594D4A" w:rsidP="00594D4A"/>
    <w:p w14:paraId="06DF804F" w14:textId="77777777" w:rsidR="00594D4A" w:rsidRDefault="00594D4A" w:rsidP="00594D4A">
      <w:pPr>
        <w:pStyle w:val="Heading2"/>
        <w:spacing w:before="0"/>
      </w:pPr>
      <w:bookmarkStart w:id="416" w:name="_Toc155694259"/>
      <w:bookmarkStart w:id="417" w:name="_Toc155694624"/>
      <w:r>
        <w:t>Actions Taken and Their Effectiveness</w:t>
      </w:r>
      <w:bookmarkEnd w:id="416"/>
      <w:bookmarkEnd w:id="417"/>
    </w:p>
    <w:p w14:paraId="4749FA71" w14:textId="77777777" w:rsidR="00594D4A" w:rsidRPr="00AC206B" w:rsidRDefault="00594D4A" w:rsidP="00594D4A"/>
    <w:p w14:paraId="7C198D2D" w14:textId="77777777" w:rsidR="00594D4A" w:rsidRDefault="00594D4A" w:rsidP="00594D4A">
      <w:pPr>
        <w:pStyle w:val="Heading2"/>
        <w:spacing w:before="0"/>
      </w:pPr>
      <w:bookmarkStart w:id="418" w:name="_Toc155694260"/>
      <w:bookmarkStart w:id="419" w:name="_Toc155694625"/>
      <w:r>
        <w:t>Recommendations</w:t>
      </w:r>
      <w:bookmarkEnd w:id="418"/>
      <w:bookmarkEnd w:id="419"/>
      <w:r>
        <w:t xml:space="preserve"> </w:t>
      </w:r>
    </w:p>
    <w:p w14:paraId="7E19E73B" w14:textId="42C8BBD1" w:rsidR="00594D4A" w:rsidRDefault="00594D4A">
      <w:pPr>
        <w:spacing w:after="160" w:line="259" w:lineRule="auto"/>
        <w:rPr>
          <w:rFonts w:cstheme="minorHAnsi"/>
          <w:sz w:val="20"/>
          <w:szCs w:val="20"/>
        </w:rPr>
      </w:pPr>
      <w:r>
        <w:rPr>
          <w:rFonts w:cstheme="minorHAnsi"/>
          <w:sz w:val="20"/>
          <w:szCs w:val="20"/>
        </w:rPr>
        <w:br w:type="page"/>
      </w:r>
    </w:p>
    <w:p w14:paraId="65514C3B" w14:textId="39ECB0FC" w:rsidR="00A93C13" w:rsidRDefault="00A93C13" w:rsidP="004220FD">
      <w:pPr>
        <w:pStyle w:val="Heading1"/>
        <w:numPr>
          <w:ilvl w:val="0"/>
          <w:numId w:val="2"/>
        </w:numPr>
        <w:tabs>
          <w:tab w:val="num" w:pos="360"/>
        </w:tabs>
        <w:spacing w:before="0"/>
        <w:ind w:left="0" w:firstLine="0"/>
      </w:pPr>
      <w:bookmarkStart w:id="420" w:name="_Toc155689330"/>
      <w:bookmarkStart w:id="421" w:name="_Toc155694261"/>
      <w:bookmarkStart w:id="422" w:name="_Toc155694626"/>
      <w:r>
        <w:t>Employee Net Promoter Score</w:t>
      </w:r>
      <w:bookmarkEnd w:id="420"/>
      <w:bookmarkEnd w:id="421"/>
      <w:bookmarkEnd w:id="422"/>
    </w:p>
    <w:p w14:paraId="7AE6542A" w14:textId="11690945" w:rsidR="00A93C13" w:rsidRDefault="00A93C13" w:rsidP="00A93C13">
      <w:r w:rsidRPr="00AC206B">
        <w:rPr>
          <w:b/>
          <w:bCs/>
        </w:rPr>
        <w:t>Data Source:</w:t>
      </w:r>
      <w:r>
        <w:t xml:space="preserve"> </w:t>
      </w:r>
      <w:r w:rsidR="00E20C01">
        <w:t>HR Workbook</w:t>
      </w:r>
    </w:p>
    <w:p w14:paraId="46EEC0E5" w14:textId="0D8F117B" w:rsidR="00425B2E" w:rsidRPr="00425B2E" w:rsidRDefault="00425B2E" w:rsidP="00A93C13">
      <w:r>
        <w:rPr>
          <w:b/>
          <w:bCs/>
        </w:rPr>
        <w:t xml:space="preserve">Description: </w:t>
      </w:r>
      <w:r>
        <w:t>Brief employee satisfaction survey</w:t>
      </w:r>
    </w:p>
    <w:p w14:paraId="7137BC33" w14:textId="7182EDEE" w:rsidR="00A93C13" w:rsidRDefault="00A93C13" w:rsidP="00A93C13">
      <w:r w:rsidRPr="00AC206B">
        <w:rPr>
          <w:b/>
          <w:bCs/>
        </w:rPr>
        <w:t>Benchmark:</w:t>
      </w:r>
      <w:r>
        <w:t xml:space="preserve"> </w:t>
      </w:r>
      <w:r w:rsidR="00E20C01">
        <w:t>NPS Score of 30 or greater</w:t>
      </w:r>
    </w:p>
    <w:p w14:paraId="023BF4EE" w14:textId="06A343F6" w:rsidR="00A93C13" w:rsidRDefault="00A93C13" w:rsidP="00A93C13">
      <w:r w:rsidRPr="00AC206B">
        <w:rPr>
          <w:b/>
          <w:bCs/>
        </w:rPr>
        <w:t>Lead:</w:t>
      </w:r>
      <w:r>
        <w:t xml:space="preserve"> </w:t>
      </w:r>
      <w:r w:rsidR="00E20C01">
        <w:t>Angie Kuhn</w:t>
      </w:r>
    </w:p>
    <w:p w14:paraId="51300070" w14:textId="77777777" w:rsidR="00A93C13" w:rsidRDefault="00A93C13" w:rsidP="00A93C13"/>
    <w:p w14:paraId="398DA873" w14:textId="79F3B654" w:rsidR="00A93C13" w:rsidRDefault="00A93C13" w:rsidP="00021157">
      <w:pPr>
        <w:pStyle w:val="Heading2"/>
        <w:numPr>
          <w:ilvl w:val="1"/>
          <w:numId w:val="34"/>
        </w:numPr>
        <w:spacing w:before="0"/>
      </w:pPr>
      <w:bookmarkStart w:id="423" w:name="_Toc155694262"/>
      <w:bookmarkStart w:id="424" w:name="_Toc155694627"/>
      <w:r>
        <w:t>Performance Summary for FY 202</w:t>
      </w:r>
      <w:bookmarkEnd w:id="423"/>
      <w:bookmarkEnd w:id="424"/>
      <w:r w:rsidR="00686CEA">
        <w:t>4, YTD</w:t>
      </w:r>
    </w:p>
    <w:p w14:paraId="0A841381" w14:textId="01837FE9" w:rsidR="00A93C13" w:rsidRPr="007F785B" w:rsidRDefault="00E20C01" w:rsidP="007F785B">
      <w:pPr>
        <w:pStyle w:val="pf0"/>
        <w:spacing w:before="0" w:beforeAutospacing="0" w:after="0" w:afterAutospacing="0"/>
        <w:rPr>
          <w:rStyle w:val="cf01"/>
          <w:rFonts w:asciiTheme="minorHAnsi" w:hAnsiTheme="minorHAnsi" w:cstheme="minorBidi"/>
          <w:sz w:val="20"/>
          <w:szCs w:val="20"/>
        </w:rPr>
      </w:pPr>
      <w:r w:rsidRPr="007F785B">
        <w:rPr>
          <w:rStyle w:val="cf01"/>
          <w:rFonts w:asciiTheme="minorHAnsi" w:hAnsiTheme="minorHAnsi" w:cstheme="minorBidi"/>
          <w:sz w:val="20"/>
          <w:szCs w:val="20"/>
        </w:rPr>
        <w:t xml:space="preserve">Performance </w:t>
      </w:r>
      <w:r w:rsidR="00E95BF4">
        <w:rPr>
          <w:rStyle w:val="cf01"/>
          <w:rFonts w:asciiTheme="minorHAnsi" w:hAnsiTheme="minorHAnsi" w:cstheme="minorBidi"/>
          <w:sz w:val="20"/>
          <w:szCs w:val="20"/>
        </w:rPr>
        <w:t xml:space="preserve">improved in March (into excellent range) but declined again in June, likely due to </w:t>
      </w:r>
      <w:r w:rsidR="002D29B2">
        <w:rPr>
          <w:rStyle w:val="cf01"/>
          <w:rFonts w:asciiTheme="minorHAnsi" w:hAnsiTheme="minorHAnsi" w:cstheme="minorBidi"/>
          <w:sz w:val="20"/>
          <w:szCs w:val="20"/>
        </w:rPr>
        <w:t>scheduling expectations roll-out.</w:t>
      </w:r>
    </w:p>
    <w:p w14:paraId="0BACF103" w14:textId="77777777" w:rsidR="00E20C01" w:rsidRPr="00AC206B" w:rsidRDefault="00E20C01" w:rsidP="00A93C13"/>
    <w:p w14:paraId="07ECF988" w14:textId="77777777" w:rsidR="00A93C13" w:rsidRDefault="00A93C13" w:rsidP="00A93C13">
      <w:pPr>
        <w:pStyle w:val="Heading2"/>
        <w:spacing w:before="0"/>
      </w:pPr>
      <w:bookmarkStart w:id="425" w:name="_Toc155694263"/>
      <w:bookmarkStart w:id="426" w:name="_Toc155694628"/>
      <w:r>
        <w:t>Comparative Analysis</w:t>
      </w:r>
      <w:bookmarkEnd w:id="425"/>
      <w:bookmarkEnd w:id="426"/>
      <w:r>
        <w:t xml:space="preserve"> </w:t>
      </w:r>
    </w:p>
    <w:p w14:paraId="64BDF9C8" w14:textId="15A6B253" w:rsidR="00E20C01" w:rsidRPr="007F785B" w:rsidRDefault="00AF75F8" w:rsidP="007F785B">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Improvement over FY23 scores.  Scores in both FY23 and FY24 showed higher satisfaction in March and lower in June</w:t>
      </w:r>
      <w:r w:rsidR="004716EF">
        <w:rPr>
          <w:rStyle w:val="cf01"/>
          <w:rFonts w:asciiTheme="minorHAnsi" w:hAnsiTheme="minorHAnsi" w:cstheme="minorBidi"/>
          <w:sz w:val="20"/>
          <w:szCs w:val="20"/>
        </w:rPr>
        <w:t xml:space="preserve"> but still within the favorable range</w:t>
      </w:r>
      <w:r>
        <w:rPr>
          <w:rStyle w:val="cf01"/>
          <w:rFonts w:asciiTheme="minorHAnsi" w:hAnsiTheme="minorHAnsi" w:cstheme="minorBidi"/>
          <w:sz w:val="20"/>
          <w:szCs w:val="20"/>
        </w:rPr>
        <w:t xml:space="preserve">.  </w:t>
      </w:r>
    </w:p>
    <w:p w14:paraId="292D9CB1" w14:textId="77777777" w:rsidR="00A93C13" w:rsidRDefault="00A93C13" w:rsidP="00A93C13"/>
    <w:p w14:paraId="55E0F450" w14:textId="77777777" w:rsidR="00A93C13" w:rsidRDefault="00A93C13" w:rsidP="00A93C13">
      <w:pPr>
        <w:pStyle w:val="Heading2"/>
        <w:spacing w:before="0"/>
      </w:pPr>
      <w:bookmarkStart w:id="427" w:name="_Toc155694264"/>
      <w:bookmarkStart w:id="428" w:name="_Toc155694629"/>
      <w:r>
        <w:t>Trends</w:t>
      </w:r>
      <w:bookmarkEnd w:id="427"/>
      <w:bookmarkEnd w:id="428"/>
    </w:p>
    <w:p w14:paraId="32097BE0" w14:textId="5105E417" w:rsidR="00A93C13" w:rsidRDefault="0007025C" w:rsidP="00A93C13">
      <w:r>
        <w:t xml:space="preserve">Score is trending up across past 2 years. </w:t>
      </w:r>
    </w:p>
    <w:p w14:paraId="6E8C6C36" w14:textId="77777777" w:rsidR="0007025C" w:rsidRPr="00AC206B" w:rsidRDefault="0007025C" w:rsidP="00A93C13"/>
    <w:p w14:paraId="30E21FE9" w14:textId="77777777" w:rsidR="00A93C13" w:rsidRDefault="00A93C13" w:rsidP="00A93C13">
      <w:pPr>
        <w:pStyle w:val="Heading2"/>
        <w:spacing w:before="0"/>
      </w:pPr>
      <w:bookmarkStart w:id="429" w:name="_Toc155694265"/>
      <w:bookmarkStart w:id="430" w:name="_Toc155694630"/>
      <w:r>
        <w:t>Causes</w:t>
      </w:r>
      <w:bookmarkEnd w:id="429"/>
      <w:bookmarkEnd w:id="430"/>
    </w:p>
    <w:p w14:paraId="3C0084E5" w14:textId="105AF3C6" w:rsidR="00E20C01" w:rsidRDefault="00E20C01" w:rsidP="00E20C01">
      <w:pPr>
        <w:pStyle w:val="pf0"/>
        <w:spacing w:before="0" w:beforeAutospacing="0" w:after="0" w:afterAutospacing="0"/>
        <w:rPr>
          <w:rStyle w:val="cf01"/>
          <w:rFonts w:asciiTheme="minorHAnsi" w:hAnsiTheme="minorHAnsi" w:cstheme="minorBidi"/>
        </w:rPr>
      </w:pPr>
      <w:r w:rsidRPr="60A5A27C">
        <w:rPr>
          <w:rStyle w:val="cf01"/>
          <w:rFonts w:asciiTheme="minorHAnsi" w:hAnsiTheme="minorHAnsi" w:cstheme="minorBidi"/>
          <w:sz w:val="20"/>
          <w:szCs w:val="20"/>
        </w:rPr>
        <w:t xml:space="preserve">The pareto data shows staff are noting high workloads, </w:t>
      </w:r>
      <w:r w:rsidR="00D0335F">
        <w:rPr>
          <w:rStyle w:val="cf01"/>
          <w:rFonts w:asciiTheme="minorHAnsi" w:hAnsiTheme="minorHAnsi" w:cstheme="minorBidi"/>
          <w:sz w:val="20"/>
          <w:szCs w:val="20"/>
        </w:rPr>
        <w:t xml:space="preserve">better training improve SOPs and orientation, supervisor support needed, and communication.  </w:t>
      </w:r>
    </w:p>
    <w:p w14:paraId="6DEEF7D2" w14:textId="77777777" w:rsidR="00A93C13" w:rsidRPr="00AC206B" w:rsidRDefault="00A93C13" w:rsidP="00A93C13"/>
    <w:p w14:paraId="03A62CC0" w14:textId="77777777" w:rsidR="00A93C13" w:rsidRDefault="00A93C13" w:rsidP="00A93C13">
      <w:pPr>
        <w:pStyle w:val="Heading2"/>
        <w:spacing w:before="0"/>
      </w:pPr>
      <w:bookmarkStart w:id="431" w:name="_Toc155694266"/>
      <w:bookmarkStart w:id="432" w:name="_Toc155694631"/>
      <w:r>
        <w:t>Impact of Other Factors</w:t>
      </w:r>
      <w:bookmarkEnd w:id="431"/>
      <w:bookmarkEnd w:id="432"/>
    </w:p>
    <w:p w14:paraId="190F862A" w14:textId="6828CB4E" w:rsidR="00A93C13" w:rsidRPr="00686CEA" w:rsidRDefault="0027562C" w:rsidP="00A93C13">
      <w:pPr>
        <w:rPr>
          <w:sz w:val="20"/>
          <w:szCs w:val="20"/>
        </w:rPr>
      </w:pPr>
      <w:r w:rsidRPr="00686CEA">
        <w:rPr>
          <w:sz w:val="20"/>
          <w:szCs w:val="20"/>
        </w:rPr>
        <w:t xml:space="preserve">Organizational changes including the scheduling expectations, and restructure of SSRs and CERs.  </w:t>
      </w:r>
    </w:p>
    <w:p w14:paraId="744C9667" w14:textId="1624B7DB" w:rsidR="00795080" w:rsidRDefault="00795080" w:rsidP="00A93C13">
      <w:pPr>
        <w:rPr>
          <w:sz w:val="20"/>
          <w:szCs w:val="20"/>
        </w:rPr>
      </w:pPr>
      <w:r w:rsidRPr="00686CEA">
        <w:rPr>
          <w:sz w:val="20"/>
          <w:szCs w:val="20"/>
        </w:rPr>
        <w:t>Vacancies from leaves of absence.  We had</w:t>
      </w:r>
      <w:r w:rsidR="00281B99" w:rsidRPr="00686CEA">
        <w:rPr>
          <w:sz w:val="20"/>
          <w:szCs w:val="20"/>
        </w:rPr>
        <w:t xml:space="preserve"> 25 staff out at various times on leaves.  </w:t>
      </w:r>
    </w:p>
    <w:p w14:paraId="42554550" w14:textId="77777777" w:rsidR="00686CEA" w:rsidRPr="00686CEA" w:rsidRDefault="00686CEA" w:rsidP="00A93C13">
      <w:pPr>
        <w:rPr>
          <w:sz w:val="20"/>
          <w:szCs w:val="20"/>
        </w:rPr>
      </w:pPr>
    </w:p>
    <w:p w14:paraId="039AA685" w14:textId="77777777" w:rsidR="00A93C13" w:rsidRDefault="00A93C13" w:rsidP="00A93C13">
      <w:pPr>
        <w:pStyle w:val="Heading2"/>
        <w:spacing w:before="0"/>
      </w:pPr>
      <w:bookmarkStart w:id="433" w:name="_Toc155694267"/>
      <w:bookmarkStart w:id="434" w:name="_Toc155694632"/>
      <w:r>
        <w:t>Actions Taken and Their Effectiveness</w:t>
      </w:r>
      <w:bookmarkEnd w:id="433"/>
      <w:bookmarkEnd w:id="434"/>
    </w:p>
    <w:p w14:paraId="01DF9A49" w14:textId="6548E919" w:rsidR="00F2144E" w:rsidRDefault="005D04F9" w:rsidP="001649D2">
      <w:pPr>
        <w:rPr>
          <w:sz w:val="20"/>
          <w:szCs w:val="20"/>
        </w:rPr>
      </w:pPr>
      <w:r w:rsidRPr="001649D2">
        <w:rPr>
          <w:rStyle w:val="cf01"/>
          <w:rFonts w:asciiTheme="minorHAnsi" w:hAnsiTheme="minorHAnsi" w:cstheme="minorBidi"/>
          <w:sz w:val="20"/>
          <w:szCs w:val="20"/>
        </w:rPr>
        <w:t xml:space="preserve">WM has continued our increased </w:t>
      </w:r>
      <w:r w:rsidR="00E20C01" w:rsidRPr="001649D2">
        <w:rPr>
          <w:rStyle w:val="cf01"/>
          <w:rFonts w:asciiTheme="minorHAnsi" w:hAnsiTheme="minorHAnsi" w:cstheme="minorBidi"/>
          <w:sz w:val="20"/>
          <w:szCs w:val="20"/>
        </w:rPr>
        <w:t xml:space="preserve">recruitment efforts to fill positions, </w:t>
      </w:r>
      <w:r w:rsidRPr="001649D2">
        <w:rPr>
          <w:rStyle w:val="cf01"/>
          <w:rFonts w:asciiTheme="minorHAnsi" w:hAnsiTheme="minorHAnsi" w:cstheme="minorBidi"/>
          <w:sz w:val="20"/>
          <w:szCs w:val="20"/>
        </w:rPr>
        <w:t xml:space="preserve">continuing to find ways to </w:t>
      </w:r>
      <w:r w:rsidR="00E20C01" w:rsidRPr="001649D2">
        <w:rPr>
          <w:rStyle w:val="cf01"/>
          <w:rFonts w:asciiTheme="minorHAnsi" w:hAnsiTheme="minorHAnsi" w:cstheme="minorBidi"/>
          <w:sz w:val="20"/>
          <w:szCs w:val="20"/>
        </w:rPr>
        <w:t>chang</w:t>
      </w:r>
      <w:r w:rsidRPr="001649D2">
        <w:rPr>
          <w:rStyle w:val="cf01"/>
          <w:rFonts w:asciiTheme="minorHAnsi" w:hAnsiTheme="minorHAnsi" w:cstheme="minorBidi"/>
          <w:sz w:val="20"/>
          <w:szCs w:val="20"/>
        </w:rPr>
        <w:t xml:space="preserve">e </w:t>
      </w:r>
      <w:r w:rsidR="00E20C01" w:rsidRPr="001649D2">
        <w:rPr>
          <w:rStyle w:val="cf01"/>
          <w:rFonts w:asciiTheme="minorHAnsi" w:hAnsiTheme="minorHAnsi" w:cstheme="minorBidi"/>
          <w:sz w:val="20"/>
          <w:szCs w:val="20"/>
        </w:rPr>
        <w:t>staff</w:t>
      </w:r>
      <w:r w:rsidRPr="001649D2">
        <w:rPr>
          <w:rStyle w:val="cf01"/>
          <w:rFonts w:asciiTheme="minorHAnsi" w:hAnsiTheme="minorHAnsi" w:cstheme="minorBidi"/>
          <w:sz w:val="20"/>
          <w:szCs w:val="20"/>
        </w:rPr>
        <w:t>ing</w:t>
      </w:r>
      <w:r w:rsidR="00E20C01" w:rsidRPr="001649D2">
        <w:rPr>
          <w:rStyle w:val="cf01"/>
          <w:rFonts w:asciiTheme="minorHAnsi" w:hAnsiTheme="minorHAnsi" w:cstheme="minorBidi"/>
          <w:sz w:val="20"/>
          <w:szCs w:val="20"/>
        </w:rPr>
        <w:t xml:space="preserve"> model (more non-degreed or lower</w:t>
      </w:r>
      <w:r w:rsidRPr="001649D2">
        <w:rPr>
          <w:rStyle w:val="cf01"/>
          <w:rFonts w:asciiTheme="minorHAnsi" w:hAnsiTheme="minorHAnsi" w:cstheme="minorBidi"/>
          <w:sz w:val="20"/>
          <w:szCs w:val="20"/>
        </w:rPr>
        <w:t>-</w:t>
      </w:r>
      <w:r w:rsidR="00E20C01" w:rsidRPr="001649D2">
        <w:rPr>
          <w:rStyle w:val="cf01"/>
          <w:rFonts w:asciiTheme="minorHAnsi" w:hAnsiTheme="minorHAnsi" w:cstheme="minorBidi"/>
          <w:sz w:val="20"/>
          <w:szCs w:val="20"/>
        </w:rPr>
        <w:t>degreed positions</w:t>
      </w:r>
      <w:r w:rsidRPr="001649D2">
        <w:rPr>
          <w:rStyle w:val="cf01"/>
          <w:rFonts w:asciiTheme="minorHAnsi" w:hAnsiTheme="minorHAnsi" w:cstheme="minorBidi"/>
          <w:sz w:val="20"/>
          <w:szCs w:val="20"/>
        </w:rPr>
        <w:t xml:space="preserve">) so that positions are able to be filled, continued </w:t>
      </w:r>
      <w:r w:rsidR="00E20C01" w:rsidRPr="001649D2">
        <w:rPr>
          <w:rStyle w:val="cf01"/>
          <w:rFonts w:asciiTheme="minorHAnsi" w:hAnsiTheme="minorHAnsi" w:cstheme="minorBidi"/>
          <w:sz w:val="20"/>
          <w:szCs w:val="20"/>
        </w:rPr>
        <w:t xml:space="preserve">supervisor training, </w:t>
      </w:r>
      <w:r w:rsidRPr="001649D2">
        <w:rPr>
          <w:rStyle w:val="cf01"/>
          <w:rFonts w:asciiTheme="minorHAnsi" w:hAnsiTheme="minorHAnsi" w:cstheme="minorBidi"/>
          <w:sz w:val="20"/>
          <w:szCs w:val="20"/>
        </w:rPr>
        <w:t xml:space="preserve">continued </w:t>
      </w:r>
      <w:r w:rsidR="00E20C01" w:rsidRPr="001649D2">
        <w:rPr>
          <w:rStyle w:val="cf01"/>
          <w:rFonts w:asciiTheme="minorHAnsi" w:hAnsiTheme="minorHAnsi" w:cstheme="minorBidi"/>
          <w:sz w:val="20"/>
          <w:szCs w:val="20"/>
        </w:rPr>
        <w:t>bi-monthly all-team meetings</w:t>
      </w:r>
      <w:r w:rsidRPr="001649D2">
        <w:rPr>
          <w:rStyle w:val="cf01"/>
          <w:rFonts w:asciiTheme="minorHAnsi" w:hAnsiTheme="minorHAnsi" w:cstheme="minorBidi"/>
          <w:sz w:val="20"/>
          <w:szCs w:val="20"/>
        </w:rPr>
        <w:t xml:space="preserve"> with notes shared, implemented </w:t>
      </w:r>
      <w:r w:rsidR="00E20C01" w:rsidRPr="001649D2">
        <w:rPr>
          <w:rStyle w:val="cf01"/>
          <w:rFonts w:asciiTheme="minorHAnsi" w:hAnsiTheme="minorHAnsi" w:cstheme="minorBidi"/>
          <w:sz w:val="20"/>
          <w:szCs w:val="20"/>
        </w:rPr>
        <w:t>Adaptative leadership training</w:t>
      </w:r>
      <w:r w:rsidRPr="001649D2">
        <w:rPr>
          <w:rStyle w:val="cf01"/>
          <w:rFonts w:asciiTheme="minorHAnsi" w:hAnsiTheme="minorHAnsi" w:cstheme="minorBidi"/>
          <w:sz w:val="20"/>
          <w:szCs w:val="20"/>
        </w:rPr>
        <w:t xml:space="preserve"> for all new leaders</w:t>
      </w:r>
      <w:r w:rsidR="00E20C01" w:rsidRPr="001649D2">
        <w:rPr>
          <w:rStyle w:val="cf01"/>
          <w:rFonts w:asciiTheme="minorHAnsi" w:hAnsiTheme="minorHAnsi" w:cstheme="minorBidi"/>
          <w:sz w:val="20"/>
          <w:szCs w:val="20"/>
        </w:rPr>
        <w:t xml:space="preserve">, </w:t>
      </w:r>
      <w:r w:rsidRPr="001649D2">
        <w:rPr>
          <w:rStyle w:val="cf01"/>
          <w:rFonts w:asciiTheme="minorHAnsi" w:hAnsiTheme="minorHAnsi" w:cstheme="minorBidi"/>
          <w:sz w:val="20"/>
          <w:szCs w:val="20"/>
        </w:rPr>
        <w:t xml:space="preserve">continued </w:t>
      </w:r>
      <w:r w:rsidR="00E20C01" w:rsidRPr="001649D2">
        <w:rPr>
          <w:rStyle w:val="cf01"/>
          <w:rFonts w:asciiTheme="minorHAnsi" w:hAnsiTheme="minorHAnsi" w:cstheme="minorBidi"/>
          <w:sz w:val="20"/>
          <w:szCs w:val="20"/>
        </w:rPr>
        <w:t>CE CERT trainer training, participation in National Council ECHO training to address workforce issues</w:t>
      </w:r>
      <w:r w:rsidR="001649D2" w:rsidRPr="001649D2">
        <w:rPr>
          <w:rStyle w:val="cf01"/>
          <w:rFonts w:asciiTheme="minorHAnsi" w:hAnsiTheme="minorHAnsi" w:cstheme="minorBidi"/>
          <w:sz w:val="20"/>
          <w:szCs w:val="20"/>
        </w:rPr>
        <w:t xml:space="preserve">, adding more focus on </w:t>
      </w:r>
      <w:r w:rsidR="00AC0C00" w:rsidRPr="001649D2">
        <w:rPr>
          <w:rStyle w:val="cf01"/>
          <w:rFonts w:asciiTheme="minorHAnsi" w:hAnsiTheme="minorHAnsi" w:cstheme="minorBidi"/>
          <w:sz w:val="20"/>
          <w:szCs w:val="20"/>
        </w:rPr>
        <w:t xml:space="preserve">cross-team collaboration and coordination.  </w:t>
      </w:r>
      <w:r w:rsidR="001649D2" w:rsidRPr="001649D2">
        <w:rPr>
          <w:rStyle w:val="cf01"/>
          <w:rFonts w:asciiTheme="minorHAnsi" w:hAnsiTheme="minorHAnsi" w:cstheme="minorBidi"/>
          <w:sz w:val="20"/>
          <w:szCs w:val="20"/>
        </w:rPr>
        <w:t>Results of our work related to the s</w:t>
      </w:r>
      <w:r w:rsidR="00F03645" w:rsidRPr="001649D2">
        <w:rPr>
          <w:sz w:val="20"/>
          <w:szCs w:val="20"/>
        </w:rPr>
        <w:t xml:space="preserve">trategic goal of </w:t>
      </w:r>
      <w:r w:rsidR="001649D2" w:rsidRPr="001649D2">
        <w:rPr>
          <w:sz w:val="20"/>
          <w:szCs w:val="20"/>
        </w:rPr>
        <w:t>W</w:t>
      </w:r>
      <w:r w:rsidR="00F03645" w:rsidRPr="001649D2">
        <w:rPr>
          <w:sz w:val="20"/>
          <w:szCs w:val="20"/>
        </w:rPr>
        <w:t xml:space="preserve">orkplace </w:t>
      </w:r>
      <w:r w:rsidR="001649D2" w:rsidRPr="001649D2">
        <w:rPr>
          <w:sz w:val="20"/>
          <w:szCs w:val="20"/>
        </w:rPr>
        <w:t>E</w:t>
      </w:r>
      <w:r w:rsidR="00F03645" w:rsidRPr="001649D2">
        <w:rPr>
          <w:sz w:val="20"/>
          <w:szCs w:val="20"/>
        </w:rPr>
        <w:t>xperience</w:t>
      </w:r>
      <w:r w:rsidR="001649D2">
        <w:rPr>
          <w:sz w:val="20"/>
          <w:szCs w:val="20"/>
        </w:rPr>
        <w:t xml:space="preserve">.  </w:t>
      </w:r>
      <w:r w:rsidR="00F2144E" w:rsidRPr="001649D2">
        <w:rPr>
          <w:sz w:val="20"/>
          <w:szCs w:val="20"/>
        </w:rPr>
        <w:t>Employee engagement summer picnic</w:t>
      </w:r>
      <w:r w:rsidR="005C7772">
        <w:rPr>
          <w:sz w:val="20"/>
          <w:szCs w:val="20"/>
        </w:rPr>
        <w:t xml:space="preserve"> was well-attended and enjoyed</w:t>
      </w:r>
      <w:r w:rsidR="00F2144E" w:rsidRPr="001649D2">
        <w:rPr>
          <w:sz w:val="20"/>
          <w:szCs w:val="20"/>
        </w:rPr>
        <w:t xml:space="preserve">, </w:t>
      </w:r>
      <w:r w:rsidR="005C7772">
        <w:rPr>
          <w:sz w:val="20"/>
          <w:szCs w:val="20"/>
        </w:rPr>
        <w:t xml:space="preserve">we offered an </w:t>
      </w:r>
      <w:r w:rsidR="00F2144E" w:rsidRPr="001649D2">
        <w:rPr>
          <w:sz w:val="20"/>
          <w:szCs w:val="20"/>
        </w:rPr>
        <w:t xml:space="preserve">employee recognition day, </w:t>
      </w:r>
      <w:r w:rsidR="00B11A37">
        <w:rPr>
          <w:sz w:val="20"/>
          <w:szCs w:val="20"/>
        </w:rPr>
        <w:t xml:space="preserve">continued our program of </w:t>
      </w:r>
      <w:r w:rsidR="00F2144E" w:rsidRPr="001649D2">
        <w:rPr>
          <w:sz w:val="20"/>
          <w:szCs w:val="20"/>
        </w:rPr>
        <w:t>recognition of staff life events including births</w:t>
      </w:r>
      <w:r w:rsidR="0084034E" w:rsidRPr="001649D2">
        <w:rPr>
          <w:sz w:val="20"/>
          <w:szCs w:val="20"/>
        </w:rPr>
        <w:t xml:space="preserve"> and </w:t>
      </w:r>
      <w:r w:rsidR="00F2144E" w:rsidRPr="001649D2">
        <w:rPr>
          <w:sz w:val="20"/>
          <w:szCs w:val="20"/>
        </w:rPr>
        <w:t>marriages</w:t>
      </w:r>
      <w:r w:rsidR="0084034E" w:rsidRPr="001649D2">
        <w:rPr>
          <w:sz w:val="20"/>
          <w:szCs w:val="20"/>
        </w:rPr>
        <w:t xml:space="preserve">.  </w:t>
      </w:r>
      <w:r w:rsidR="00836257" w:rsidRPr="001649D2">
        <w:rPr>
          <w:sz w:val="20"/>
          <w:szCs w:val="20"/>
        </w:rPr>
        <w:t xml:space="preserve">New benefits </w:t>
      </w:r>
      <w:r w:rsidR="00B11A37">
        <w:rPr>
          <w:sz w:val="20"/>
          <w:szCs w:val="20"/>
        </w:rPr>
        <w:t xml:space="preserve">were offered </w:t>
      </w:r>
      <w:proofErr w:type="gramStart"/>
      <w:r w:rsidR="00836257" w:rsidRPr="001649D2">
        <w:rPr>
          <w:sz w:val="20"/>
          <w:szCs w:val="20"/>
        </w:rPr>
        <w:t>including:</w:t>
      </w:r>
      <w:proofErr w:type="gramEnd"/>
      <w:r w:rsidR="00836257" w:rsidRPr="001649D2">
        <w:rPr>
          <w:sz w:val="20"/>
          <w:szCs w:val="20"/>
        </w:rPr>
        <w:t xml:space="preserve"> </w:t>
      </w:r>
      <w:r w:rsidR="0084034E" w:rsidRPr="001649D2">
        <w:rPr>
          <w:sz w:val="20"/>
          <w:szCs w:val="20"/>
        </w:rPr>
        <w:t>Credential stipends</w:t>
      </w:r>
      <w:r w:rsidR="00B11A37">
        <w:rPr>
          <w:sz w:val="20"/>
          <w:szCs w:val="20"/>
        </w:rPr>
        <w:t xml:space="preserve"> to</w:t>
      </w:r>
      <w:r w:rsidR="0084034E" w:rsidRPr="001649D2">
        <w:rPr>
          <w:sz w:val="20"/>
          <w:szCs w:val="20"/>
        </w:rPr>
        <w:t xml:space="preserve"> </w:t>
      </w:r>
      <w:r w:rsidR="00B11A37">
        <w:rPr>
          <w:sz w:val="20"/>
          <w:szCs w:val="20"/>
        </w:rPr>
        <w:t xml:space="preserve">cover </w:t>
      </w:r>
      <w:r w:rsidR="0084034E" w:rsidRPr="001649D2">
        <w:rPr>
          <w:sz w:val="20"/>
          <w:szCs w:val="20"/>
        </w:rPr>
        <w:t>cost for staff to renew job</w:t>
      </w:r>
      <w:r w:rsidR="00B11A37">
        <w:rPr>
          <w:sz w:val="20"/>
          <w:szCs w:val="20"/>
        </w:rPr>
        <w:t>-</w:t>
      </w:r>
      <w:r w:rsidR="0084034E" w:rsidRPr="001649D2">
        <w:rPr>
          <w:sz w:val="20"/>
          <w:szCs w:val="20"/>
        </w:rPr>
        <w:t>required credentials</w:t>
      </w:r>
      <w:r w:rsidR="00B11A37">
        <w:rPr>
          <w:sz w:val="20"/>
          <w:szCs w:val="20"/>
        </w:rPr>
        <w:t xml:space="preserve"> and a w</w:t>
      </w:r>
      <w:r w:rsidR="00836257" w:rsidRPr="001649D2">
        <w:rPr>
          <w:sz w:val="20"/>
          <w:szCs w:val="20"/>
        </w:rPr>
        <w:t xml:space="preserve">ellness stipend.  </w:t>
      </w:r>
      <w:r w:rsidR="00B11A37">
        <w:rPr>
          <w:sz w:val="20"/>
          <w:szCs w:val="20"/>
        </w:rPr>
        <w:t xml:space="preserve">These benefits demonstrate </w:t>
      </w:r>
      <w:r w:rsidR="0002029F" w:rsidRPr="001649D2">
        <w:rPr>
          <w:sz w:val="20"/>
          <w:szCs w:val="20"/>
        </w:rPr>
        <w:t xml:space="preserve">our commitment to continually assess and remain competitive for recruitment and retention.  </w:t>
      </w:r>
    </w:p>
    <w:p w14:paraId="18927255" w14:textId="77777777" w:rsidR="00B11A37" w:rsidRPr="001649D2" w:rsidRDefault="00B11A37" w:rsidP="001649D2">
      <w:pPr>
        <w:rPr>
          <w:sz w:val="20"/>
          <w:szCs w:val="20"/>
        </w:rPr>
      </w:pPr>
    </w:p>
    <w:p w14:paraId="273CA38F" w14:textId="77777777" w:rsidR="00A93C13" w:rsidRDefault="00A93C13" w:rsidP="00A93C13">
      <w:pPr>
        <w:pStyle w:val="Heading2"/>
        <w:spacing w:before="0"/>
      </w:pPr>
      <w:bookmarkStart w:id="435" w:name="_Toc155694268"/>
      <w:bookmarkStart w:id="436" w:name="_Toc155694633"/>
      <w:r>
        <w:t>Recommendations</w:t>
      </w:r>
      <w:bookmarkEnd w:id="435"/>
      <w:bookmarkEnd w:id="436"/>
      <w:r>
        <w:t xml:space="preserve"> </w:t>
      </w:r>
    </w:p>
    <w:p w14:paraId="01E34EC0" w14:textId="2E28F559" w:rsidR="005C7772" w:rsidRPr="001649D2" w:rsidRDefault="00025EFF" w:rsidP="005C7772">
      <w:pPr>
        <w:rPr>
          <w:sz w:val="20"/>
          <w:szCs w:val="20"/>
        </w:rPr>
      </w:pPr>
      <w:r>
        <w:rPr>
          <w:rStyle w:val="cf01"/>
          <w:rFonts w:asciiTheme="minorHAnsi" w:hAnsiTheme="minorHAnsi" w:cstheme="minorBidi"/>
          <w:sz w:val="20"/>
          <w:szCs w:val="20"/>
        </w:rPr>
        <w:t>C</w:t>
      </w:r>
      <w:r w:rsidR="002C6699">
        <w:rPr>
          <w:rStyle w:val="cf01"/>
          <w:rFonts w:asciiTheme="minorHAnsi" w:hAnsiTheme="minorHAnsi" w:cstheme="minorBidi"/>
          <w:sz w:val="20"/>
          <w:szCs w:val="20"/>
        </w:rPr>
        <w:t>o</w:t>
      </w:r>
      <w:r>
        <w:rPr>
          <w:rStyle w:val="cf01"/>
          <w:rFonts w:asciiTheme="minorHAnsi" w:hAnsiTheme="minorHAnsi" w:cstheme="minorBidi"/>
          <w:sz w:val="20"/>
          <w:szCs w:val="20"/>
        </w:rPr>
        <w:t>ntinued commitment to cross-</w:t>
      </w:r>
      <w:r w:rsidR="002C6699">
        <w:rPr>
          <w:rStyle w:val="cf01"/>
          <w:rFonts w:asciiTheme="minorHAnsi" w:hAnsiTheme="minorHAnsi" w:cstheme="minorBidi"/>
          <w:sz w:val="20"/>
          <w:szCs w:val="20"/>
        </w:rPr>
        <w:t>team</w:t>
      </w:r>
      <w:r>
        <w:rPr>
          <w:rStyle w:val="cf01"/>
          <w:rFonts w:asciiTheme="minorHAnsi" w:hAnsiTheme="minorHAnsi" w:cstheme="minorBidi"/>
          <w:sz w:val="20"/>
          <w:szCs w:val="20"/>
        </w:rPr>
        <w:t xml:space="preserve"> coordination and communication.  </w:t>
      </w:r>
      <w:r w:rsidR="002C6699">
        <w:rPr>
          <w:rStyle w:val="cf01"/>
          <w:rFonts w:asciiTheme="minorHAnsi" w:hAnsiTheme="minorHAnsi" w:cstheme="minorBidi"/>
          <w:sz w:val="20"/>
          <w:szCs w:val="20"/>
        </w:rPr>
        <w:t xml:space="preserve">Continue workplace experience as strategic goal for next FY.  </w:t>
      </w:r>
      <w:r w:rsidR="00402474">
        <w:rPr>
          <w:rStyle w:val="cf01"/>
          <w:rFonts w:asciiTheme="minorHAnsi" w:hAnsiTheme="minorHAnsi" w:cstheme="minorBidi"/>
          <w:sz w:val="20"/>
          <w:szCs w:val="20"/>
        </w:rPr>
        <w:t xml:space="preserve">Recommend 360 feedback on supervisors.  </w:t>
      </w:r>
      <w:r w:rsidR="00B11A37">
        <w:rPr>
          <w:sz w:val="20"/>
          <w:szCs w:val="20"/>
        </w:rPr>
        <w:t>A</w:t>
      </w:r>
      <w:r w:rsidR="005C7772" w:rsidRPr="001649D2">
        <w:rPr>
          <w:sz w:val="20"/>
          <w:szCs w:val="20"/>
        </w:rPr>
        <w:t xml:space="preserve">ll-staff development day will occur on September 13.  </w:t>
      </w:r>
    </w:p>
    <w:p w14:paraId="762407D0" w14:textId="46737804" w:rsidR="007F785B" w:rsidRDefault="00261136" w:rsidP="00E20C01">
      <w:pPr>
        <w:pStyle w:val="pf0"/>
        <w:spacing w:before="0" w:beforeAutospacing="0" w:after="0" w:afterAutospacing="0"/>
        <w:rPr>
          <w:rStyle w:val="cf01"/>
          <w:rFonts w:asciiTheme="minorHAnsi" w:hAnsiTheme="minorHAnsi" w:cstheme="minorBidi"/>
          <w:sz w:val="20"/>
          <w:szCs w:val="20"/>
        </w:rPr>
      </w:pPr>
      <w:r>
        <w:rPr>
          <w:noProof/>
        </w:rPr>
        <w:drawing>
          <wp:inline distT="0" distB="0" distL="0" distR="0" wp14:anchorId="56CFFB68" wp14:editId="1F9D2A82">
            <wp:extent cx="4267088" cy="2353235"/>
            <wp:effectExtent l="0" t="0" r="635" b="9525"/>
            <wp:docPr id="1815426379" name="Chart 1">
              <a:extLst xmlns:a="http://schemas.openxmlformats.org/drawingml/2006/main">
                <a:ext uri="{FF2B5EF4-FFF2-40B4-BE49-F238E27FC236}">
                  <a16:creationId xmlns:a16="http://schemas.microsoft.com/office/drawing/2014/main" id="{00000000-0008-0000-07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6A3E945" w14:textId="77777777" w:rsidR="00E35D26" w:rsidRDefault="00E35D26">
      <w:pPr>
        <w:spacing w:after="160" w:line="259" w:lineRule="auto"/>
        <w:rPr>
          <w:rFonts w:asciiTheme="majorHAnsi" w:eastAsiaTheme="majorEastAsia" w:hAnsiTheme="majorHAnsi" w:cstheme="majorBidi"/>
          <w:color w:val="2F5496" w:themeColor="accent1" w:themeShade="BF"/>
          <w:sz w:val="32"/>
          <w:szCs w:val="32"/>
        </w:rPr>
      </w:pPr>
      <w:bookmarkStart w:id="437" w:name="_Toc155689331"/>
      <w:bookmarkStart w:id="438" w:name="_Toc155694269"/>
      <w:bookmarkStart w:id="439" w:name="_Toc155694634"/>
      <w:r>
        <w:br w:type="page"/>
      </w:r>
    </w:p>
    <w:p w14:paraId="2A458E05" w14:textId="4141DC0E" w:rsidR="00A93C13" w:rsidRDefault="00A93C13" w:rsidP="004220FD">
      <w:pPr>
        <w:pStyle w:val="Heading1"/>
        <w:numPr>
          <w:ilvl w:val="0"/>
          <w:numId w:val="2"/>
        </w:numPr>
        <w:tabs>
          <w:tab w:val="num" w:pos="360"/>
        </w:tabs>
        <w:spacing w:before="0"/>
        <w:ind w:left="0" w:firstLine="0"/>
      </w:pPr>
      <w:r>
        <w:t>Persons Served</w:t>
      </w:r>
      <w:bookmarkEnd w:id="437"/>
      <w:bookmarkEnd w:id="438"/>
      <w:bookmarkEnd w:id="439"/>
      <w:r>
        <w:t xml:space="preserve"> </w:t>
      </w:r>
    </w:p>
    <w:p w14:paraId="49662ADC" w14:textId="4EBA7FC9" w:rsidR="00A93C13" w:rsidRDefault="00A93C13" w:rsidP="00A93C13">
      <w:r w:rsidRPr="00AC206B">
        <w:rPr>
          <w:b/>
          <w:bCs/>
        </w:rPr>
        <w:t>Data Source:</w:t>
      </w:r>
      <w:r>
        <w:t xml:space="preserve"> </w:t>
      </w:r>
      <w:r w:rsidR="00A40F8D">
        <w:t>SMT Workbook</w:t>
      </w:r>
    </w:p>
    <w:p w14:paraId="09DF3798" w14:textId="4AE83DCB" w:rsidR="00425B2E" w:rsidRPr="00425B2E" w:rsidRDefault="00425B2E" w:rsidP="00A93C13">
      <w:r>
        <w:rPr>
          <w:b/>
          <w:bCs/>
        </w:rPr>
        <w:t xml:space="preserve">Description: </w:t>
      </w:r>
      <w:r>
        <w:t>Count of persons served by WMCMH</w:t>
      </w:r>
      <w:r w:rsidR="008D0FDB">
        <w:t xml:space="preserve"> (received an encounter)</w:t>
      </w:r>
    </w:p>
    <w:p w14:paraId="6F8719FA" w14:textId="0D9E8E7D" w:rsidR="00A93C13" w:rsidRDefault="00A93C13" w:rsidP="00A93C13">
      <w:r w:rsidRPr="00AC206B">
        <w:rPr>
          <w:b/>
          <w:bCs/>
        </w:rPr>
        <w:t>Benchmark:</w:t>
      </w:r>
      <w:r w:rsidR="00A40F8D">
        <w:t xml:space="preserve"> 3,832 Persons Served in FY2</w:t>
      </w:r>
      <w:r w:rsidR="00311569">
        <w:t>4</w:t>
      </w:r>
    </w:p>
    <w:p w14:paraId="2CFC86C7" w14:textId="63A9A054" w:rsidR="00A93C13" w:rsidRDefault="00A93C13" w:rsidP="00A93C13">
      <w:r w:rsidRPr="00AC206B">
        <w:rPr>
          <w:b/>
          <w:bCs/>
        </w:rPr>
        <w:t>Lead:</w:t>
      </w:r>
      <w:r>
        <w:t xml:space="preserve"> </w:t>
      </w:r>
      <w:r w:rsidR="00A40F8D">
        <w:t>Josh Snyder</w:t>
      </w:r>
    </w:p>
    <w:p w14:paraId="6ECB5CFA" w14:textId="77777777" w:rsidR="00A93C13" w:rsidRDefault="00A93C13" w:rsidP="00A93C13"/>
    <w:p w14:paraId="0ABAD71D" w14:textId="6B0EF761" w:rsidR="00A93C13" w:rsidRDefault="00A93C13" w:rsidP="00021157">
      <w:pPr>
        <w:pStyle w:val="Heading2"/>
        <w:numPr>
          <w:ilvl w:val="1"/>
          <w:numId w:val="35"/>
        </w:numPr>
        <w:spacing w:before="0"/>
      </w:pPr>
      <w:bookmarkStart w:id="440" w:name="_Toc155694270"/>
      <w:bookmarkStart w:id="441" w:name="_Toc155694635"/>
      <w:r>
        <w:t>Performance Summary for FY 202</w:t>
      </w:r>
      <w:bookmarkEnd w:id="440"/>
      <w:bookmarkEnd w:id="441"/>
      <w:r w:rsidR="005B19A5">
        <w:t>4</w:t>
      </w:r>
      <w:r w:rsidR="00342000">
        <w:t>, YTD</w:t>
      </w:r>
    </w:p>
    <w:p w14:paraId="021C9766" w14:textId="6FA0CD21" w:rsidR="003C533E" w:rsidRDefault="00342000" w:rsidP="00A40F8D">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At the time of this report, WMCMH is o</w:t>
      </w:r>
      <w:r w:rsidR="000948AF">
        <w:rPr>
          <w:rStyle w:val="cf01"/>
          <w:rFonts w:asciiTheme="minorHAnsi" w:hAnsiTheme="minorHAnsi" w:cstheme="minorBidi"/>
          <w:sz w:val="20"/>
          <w:szCs w:val="20"/>
        </w:rPr>
        <w:t>n track to</w:t>
      </w:r>
      <w:r>
        <w:rPr>
          <w:rStyle w:val="cf01"/>
          <w:rFonts w:asciiTheme="minorHAnsi" w:hAnsiTheme="minorHAnsi" w:cstheme="minorBidi"/>
          <w:sz w:val="20"/>
          <w:szCs w:val="20"/>
        </w:rPr>
        <w:t xml:space="preserve"> achieve results that are very close to goal</w:t>
      </w:r>
      <w:r w:rsidR="007146F6">
        <w:rPr>
          <w:rStyle w:val="cf01"/>
          <w:rFonts w:asciiTheme="minorHAnsi" w:hAnsiTheme="minorHAnsi" w:cstheme="minorBidi"/>
          <w:sz w:val="20"/>
          <w:szCs w:val="20"/>
        </w:rPr>
        <w:t xml:space="preserve">. </w:t>
      </w:r>
      <w:r>
        <w:rPr>
          <w:rStyle w:val="cf01"/>
          <w:rFonts w:asciiTheme="minorHAnsi" w:hAnsiTheme="minorHAnsi" w:cstheme="minorBidi"/>
          <w:sz w:val="20"/>
          <w:szCs w:val="20"/>
        </w:rPr>
        <w:t xml:space="preserve"> </w:t>
      </w:r>
    </w:p>
    <w:p w14:paraId="22A2A3A4" w14:textId="77777777" w:rsidR="00E64077" w:rsidRDefault="00E64077" w:rsidP="00A40F8D">
      <w:pPr>
        <w:pStyle w:val="pf0"/>
        <w:spacing w:before="0" w:beforeAutospacing="0" w:after="0" w:afterAutospacing="0"/>
        <w:rPr>
          <w:rStyle w:val="cf01"/>
          <w:rFonts w:asciiTheme="minorHAnsi" w:hAnsiTheme="minorHAnsi" w:cstheme="minorBidi"/>
          <w:sz w:val="20"/>
          <w:szCs w:val="20"/>
        </w:rPr>
      </w:pPr>
    </w:p>
    <w:p w14:paraId="3DEA75F8" w14:textId="77777777" w:rsidR="00A93C13" w:rsidRDefault="00A93C13" w:rsidP="00A93C13">
      <w:pPr>
        <w:pStyle w:val="Heading2"/>
        <w:spacing w:before="0"/>
      </w:pPr>
      <w:bookmarkStart w:id="442" w:name="_Toc155694271"/>
      <w:bookmarkStart w:id="443" w:name="_Toc155694636"/>
      <w:r>
        <w:t>Comparative Analysis</w:t>
      </w:r>
      <w:bookmarkEnd w:id="442"/>
      <w:bookmarkEnd w:id="443"/>
      <w:r>
        <w:t xml:space="preserve"> </w:t>
      </w:r>
    </w:p>
    <w:p w14:paraId="20671731" w14:textId="5F0A22B0" w:rsidR="008B4C63" w:rsidRDefault="008B4C63" w:rsidP="008B4C63">
      <w:pPr>
        <w:pStyle w:val="pf0"/>
        <w:spacing w:before="0" w:beforeAutospacing="0" w:after="0" w:afterAutospacing="0"/>
        <w:rPr>
          <w:rStyle w:val="cf01"/>
          <w:rFonts w:asciiTheme="minorHAnsi" w:hAnsiTheme="minorHAnsi" w:cstheme="minorBidi"/>
          <w:sz w:val="20"/>
          <w:szCs w:val="20"/>
        </w:rPr>
      </w:pPr>
      <w:r w:rsidRPr="008B4C63">
        <w:rPr>
          <w:rStyle w:val="cf01"/>
          <w:rFonts w:asciiTheme="minorHAnsi" w:hAnsiTheme="minorHAnsi" w:cstheme="minorBidi"/>
          <w:sz w:val="20"/>
          <w:szCs w:val="20"/>
        </w:rPr>
        <w:t>Performance year</w:t>
      </w:r>
      <w:r>
        <w:rPr>
          <w:rStyle w:val="cf01"/>
          <w:rFonts w:asciiTheme="minorHAnsi" w:hAnsiTheme="minorHAnsi" w:cstheme="minorBidi"/>
          <w:sz w:val="20"/>
          <w:szCs w:val="20"/>
        </w:rPr>
        <w:t>-</w:t>
      </w:r>
      <w:r w:rsidRPr="008B4C63">
        <w:rPr>
          <w:rStyle w:val="cf01"/>
          <w:rFonts w:asciiTheme="minorHAnsi" w:hAnsiTheme="minorHAnsi" w:cstheme="minorBidi"/>
          <w:sz w:val="20"/>
          <w:szCs w:val="20"/>
        </w:rPr>
        <w:t>to</w:t>
      </w:r>
      <w:r>
        <w:rPr>
          <w:rStyle w:val="cf01"/>
          <w:rFonts w:asciiTheme="minorHAnsi" w:hAnsiTheme="minorHAnsi" w:cstheme="minorBidi"/>
          <w:sz w:val="20"/>
          <w:szCs w:val="20"/>
        </w:rPr>
        <w:t>-</w:t>
      </w:r>
      <w:r w:rsidRPr="008B4C63">
        <w:rPr>
          <w:rStyle w:val="cf01"/>
          <w:rFonts w:asciiTheme="minorHAnsi" w:hAnsiTheme="minorHAnsi" w:cstheme="minorBidi"/>
          <w:sz w:val="20"/>
          <w:szCs w:val="20"/>
        </w:rPr>
        <w:t xml:space="preserve">date is </w:t>
      </w:r>
      <w:r>
        <w:rPr>
          <w:rStyle w:val="cf01"/>
          <w:rFonts w:asciiTheme="minorHAnsi" w:hAnsiTheme="minorHAnsi" w:cstheme="minorBidi"/>
          <w:sz w:val="20"/>
          <w:szCs w:val="20"/>
        </w:rPr>
        <w:t>essentially the same as it was last year</w:t>
      </w:r>
      <w:r w:rsidR="000F624E">
        <w:rPr>
          <w:rStyle w:val="cf01"/>
          <w:rFonts w:asciiTheme="minorHAnsi" w:hAnsiTheme="minorHAnsi" w:cstheme="minorBidi"/>
          <w:sz w:val="20"/>
          <w:szCs w:val="20"/>
        </w:rPr>
        <w:t>; target also has not changed.</w:t>
      </w:r>
    </w:p>
    <w:p w14:paraId="66BC8A7A" w14:textId="2DF170B1" w:rsidR="00A93C13" w:rsidRPr="00AC206B" w:rsidRDefault="00A93C13" w:rsidP="00A93C13"/>
    <w:p w14:paraId="6A194CEC" w14:textId="77777777" w:rsidR="00A93C13" w:rsidRDefault="00A93C13" w:rsidP="00A93C13">
      <w:pPr>
        <w:pStyle w:val="Heading2"/>
        <w:spacing w:before="0"/>
      </w:pPr>
      <w:bookmarkStart w:id="444" w:name="_Toc155694272"/>
      <w:bookmarkStart w:id="445" w:name="_Toc155694637"/>
      <w:r>
        <w:t>Trends</w:t>
      </w:r>
      <w:bookmarkEnd w:id="444"/>
      <w:bookmarkEnd w:id="445"/>
    </w:p>
    <w:p w14:paraId="4E95A3ED" w14:textId="77777777" w:rsidR="000F624E" w:rsidRDefault="000F624E" w:rsidP="00A40F8D">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Trend is consistent. </w:t>
      </w:r>
    </w:p>
    <w:p w14:paraId="41FE0872" w14:textId="39C8273A" w:rsidR="0094044E" w:rsidRPr="004D2B5C" w:rsidRDefault="004D2B5C" w:rsidP="00A40F8D">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 </w:t>
      </w:r>
    </w:p>
    <w:p w14:paraId="58C2BB46" w14:textId="77777777" w:rsidR="00A93C13" w:rsidRDefault="00A93C13" w:rsidP="00A93C13">
      <w:pPr>
        <w:pStyle w:val="Heading2"/>
        <w:spacing w:before="0"/>
      </w:pPr>
      <w:bookmarkStart w:id="446" w:name="_Toc155694273"/>
      <w:bookmarkStart w:id="447" w:name="_Toc155694638"/>
      <w:r>
        <w:t>Causes</w:t>
      </w:r>
      <w:bookmarkEnd w:id="446"/>
      <w:bookmarkEnd w:id="447"/>
    </w:p>
    <w:p w14:paraId="64724192" w14:textId="675C7D79" w:rsidR="004D2B5C" w:rsidRPr="00AC206B" w:rsidRDefault="004A4BCF" w:rsidP="00A93C13">
      <w:r>
        <w:t>N/A</w:t>
      </w:r>
    </w:p>
    <w:p w14:paraId="6283E157" w14:textId="77777777" w:rsidR="00A93C13" w:rsidRDefault="00A93C13" w:rsidP="00A93C13">
      <w:pPr>
        <w:pStyle w:val="Heading2"/>
        <w:spacing w:before="0"/>
      </w:pPr>
      <w:bookmarkStart w:id="448" w:name="_Toc155694274"/>
      <w:bookmarkStart w:id="449" w:name="_Toc155694639"/>
      <w:r>
        <w:t>Impact of Other Factors</w:t>
      </w:r>
      <w:bookmarkEnd w:id="448"/>
      <w:bookmarkEnd w:id="449"/>
    </w:p>
    <w:p w14:paraId="7868BF03" w14:textId="19372CE5" w:rsidR="00A93C13" w:rsidRDefault="002F729B" w:rsidP="00A93C13">
      <w:r w:rsidRPr="000F624E">
        <w:rPr>
          <w:rStyle w:val="cf01"/>
          <w:rFonts w:asciiTheme="minorHAnsi" w:hAnsiTheme="minorHAnsi" w:cstheme="minorBidi"/>
          <w:sz w:val="20"/>
          <w:szCs w:val="20"/>
        </w:rPr>
        <w:t>Demand for services continues to be high with new requests for services</w:t>
      </w:r>
      <w:r>
        <w:rPr>
          <w:rStyle w:val="cf01"/>
          <w:rFonts w:asciiTheme="minorHAnsi" w:hAnsiTheme="minorHAnsi" w:cstheme="minorBidi"/>
          <w:sz w:val="20"/>
          <w:szCs w:val="20"/>
        </w:rPr>
        <w:t>.</w:t>
      </w:r>
      <w:r w:rsidRPr="000F624E">
        <w:rPr>
          <w:rStyle w:val="cf01"/>
          <w:rFonts w:asciiTheme="minorHAnsi" w:hAnsiTheme="minorHAnsi" w:cstheme="minorBidi"/>
          <w:sz w:val="20"/>
          <w:szCs w:val="20"/>
        </w:rPr>
        <w:t xml:space="preserve"> </w:t>
      </w:r>
    </w:p>
    <w:p w14:paraId="53E61434" w14:textId="77777777" w:rsidR="001B191A" w:rsidRPr="00AC206B" w:rsidRDefault="001B191A" w:rsidP="00A93C13"/>
    <w:p w14:paraId="6574D252" w14:textId="77777777" w:rsidR="00A93C13" w:rsidRDefault="00A93C13" w:rsidP="00A93C13">
      <w:pPr>
        <w:pStyle w:val="Heading2"/>
        <w:spacing w:before="0"/>
      </w:pPr>
      <w:bookmarkStart w:id="450" w:name="_Toc155694275"/>
      <w:bookmarkStart w:id="451" w:name="_Toc155694640"/>
      <w:r>
        <w:t>Actions Taken and Their Effectiveness</w:t>
      </w:r>
      <w:bookmarkEnd w:id="450"/>
      <w:bookmarkEnd w:id="451"/>
    </w:p>
    <w:p w14:paraId="15982F82" w14:textId="6F176A07" w:rsidR="000954DB" w:rsidRDefault="004A4BCF" w:rsidP="0095256E">
      <w:pPr>
        <w:rPr>
          <w:sz w:val="20"/>
          <w:szCs w:val="20"/>
        </w:rPr>
      </w:pPr>
      <w:r w:rsidRPr="0095256E">
        <w:rPr>
          <w:rStyle w:val="cf01"/>
          <w:rFonts w:asciiTheme="minorHAnsi" w:hAnsiTheme="minorHAnsi" w:cstheme="minorBidi"/>
          <w:sz w:val="20"/>
          <w:szCs w:val="20"/>
        </w:rPr>
        <w:t xml:space="preserve">More stable staffing in FY24 in most levels of care (excluding Level 2).  Addition of Level 2 pathway 4 was advantageous for those needing therapy.  </w:t>
      </w:r>
      <w:r w:rsidR="0095256E" w:rsidRPr="0095256E">
        <w:rPr>
          <w:rStyle w:val="cf01"/>
          <w:rFonts w:asciiTheme="minorHAnsi" w:hAnsiTheme="minorHAnsi" w:cstheme="minorBidi"/>
          <w:sz w:val="20"/>
          <w:szCs w:val="20"/>
        </w:rPr>
        <w:t xml:space="preserve">In FY24, WMCMH </w:t>
      </w:r>
      <w:r w:rsidR="00E177AA">
        <w:rPr>
          <w:sz w:val="20"/>
          <w:szCs w:val="20"/>
        </w:rPr>
        <w:t>u</w:t>
      </w:r>
      <w:r w:rsidR="000954DB" w:rsidRPr="0095256E">
        <w:rPr>
          <w:sz w:val="20"/>
          <w:szCs w:val="20"/>
        </w:rPr>
        <w:t xml:space="preserve">sed </w:t>
      </w:r>
      <w:r w:rsidR="00E177AA">
        <w:rPr>
          <w:sz w:val="20"/>
          <w:szCs w:val="20"/>
        </w:rPr>
        <w:t xml:space="preserve">a staff </w:t>
      </w:r>
      <w:r w:rsidR="000954DB" w:rsidRPr="0095256E">
        <w:rPr>
          <w:sz w:val="20"/>
          <w:szCs w:val="20"/>
        </w:rPr>
        <w:t>recruit</w:t>
      </w:r>
      <w:r w:rsidR="00E177AA">
        <w:rPr>
          <w:sz w:val="20"/>
          <w:szCs w:val="20"/>
        </w:rPr>
        <w:t xml:space="preserve">ment agency </w:t>
      </w:r>
      <w:r w:rsidR="000954DB" w:rsidRPr="0095256E">
        <w:rPr>
          <w:sz w:val="20"/>
          <w:szCs w:val="20"/>
        </w:rPr>
        <w:t>to hire temp to permanent therapist</w:t>
      </w:r>
      <w:r w:rsidR="00E177AA">
        <w:rPr>
          <w:sz w:val="20"/>
          <w:szCs w:val="20"/>
        </w:rPr>
        <w:t xml:space="preserve"> and this was successful for increasing capacity to provide services.  </w:t>
      </w:r>
      <w:r w:rsidR="000954DB" w:rsidRPr="0095256E">
        <w:rPr>
          <w:sz w:val="20"/>
          <w:szCs w:val="20"/>
        </w:rPr>
        <w:t xml:space="preserve">Utilization with </w:t>
      </w:r>
      <w:r w:rsidR="00E177AA">
        <w:rPr>
          <w:sz w:val="20"/>
          <w:szCs w:val="20"/>
        </w:rPr>
        <w:t xml:space="preserve">our </w:t>
      </w:r>
      <w:r w:rsidR="000954DB" w:rsidRPr="0095256E">
        <w:rPr>
          <w:sz w:val="20"/>
          <w:szCs w:val="20"/>
        </w:rPr>
        <w:t xml:space="preserve">DCO </w:t>
      </w:r>
      <w:r w:rsidR="00E177AA">
        <w:rPr>
          <w:sz w:val="20"/>
          <w:szCs w:val="20"/>
        </w:rPr>
        <w:t xml:space="preserve">Services of Hope </w:t>
      </w:r>
      <w:r w:rsidR="000954DB" w:rsidRPr="0095256E">
        <w:rPr>
          <w:sz w:val="20"/>
          <w:szCs w:val="20"/>
        </w:rPr>
        <w:t xml:space="preserve">has gradually increased.  </w:t>
      </w:r>
      <w:r w:rsidR="004210D6">
        <w:rPr>
          <w:sz w:val="20"/>
          <w:szCs w:val="20"/>
        </w:rPr>
        <w:t xml:space="preserve">Improved scheduling and backfilling of canceled appointments (was implemented in FY23 and processes were continued and improved through FY24).  </w:t>
      </w:r>
    </w:p>
    <w:p w14:paraId="39D50558" w14:textId="77777777" w:rsidR="0095256E" w:rsidRPr="0095256E" w:rsidRDefault="0095256E" w:rsidP="0095256E">
      <w:pPr>
        <w:rPr>
          <w:sz w:val="20"/>
          <w:szCs w:val="20"/>
        </w:rPr>
      </w:pPr>
    </w:p>
    <w:p w14:paraId="452D004C" w14:textId="77777777" w:rsidR="00A93C13" w:rsidRDefault="00A93C13" w:rsidP="00A93C13">
      <w:pPr>
        <w:pStyle w:val="Heading2"/>
        <w:spacing w:before="0"/>
      </w:pPr>
      <w:bookmarkStart w:id="452" w:name="_Toc155694276"/>
      <w:bookmarkStart w:id="453" w:name="_Toc155694641"/>
      <w:r>
        <w:t>Recommendations</w:t>
      </w:r>
      <w:bookmarkEnd w:id="452"/>
      <w:bookmarkEnd w:id="453"/>
      <w:r>
        <w:t xml:space="preserve"> </w:t>
      </w:r>
    </w:p>
    <w:p w14:paraId="74C20BFA" w14:textId="2EF3BAFC" w:rsidR="004A4BCF" w:rsidRPr="00C7655B" w:rsidRDefault="00ED4A07" w:rsidP="004A4BCF">
      <w:pPr>
        <w:rPr>
          <w:rStyle w:val="cf01"/>
          <w:rFonts w:asciiTheme="minorHAnsi" w:hAnsiTheme="minorHAnsi" w:cstheme="minorBidi"/>
          <w:sz w:val="20"/>
          <w:szCs w:val="20"/>
        </w:rPr>
      </w:pPr>
      <w:r>
        <w:rPr>
          <w:rStyle w:val="cf01"/>
          <w:rFonts w:asciiTheme="minorHAnsi" w:hAnsiTheme="minorHAnsi" w:cstheme="minorBidi"/>
          <w:sz w:val="20"/>
          <w:szCs w:val="20"/>
        </w:rPr>
        <w:t>Post</w:t>
      </w:r>
      <w:r w:rsidR="00E0680D">
        <w:rPr>
          <w:rStyle w:val="cf01"/>
          <w:rFonts w:asciiTheme="minorHAnsi" w:hAnsiTheme="minorHAnsi" w:cstheme="minorBidi"/>
          <w:sz w:val="20"/>
          <w:szCs w:val="20"/>
        </w:rPr>
        <w:t xml:space="preserve"> </w:t>
      </w:r>
      <w:r>
        <w:rPr>
          <w:rStyle w:val="cf01"/>
          <w:rFonts w:asciiTheme="minorHAnsi" w:hAnsiTheme="minorHAnsi" w:cstheme="minorBidi"/>
          <w:sz w:val="20"/>
          <w:szCs w:val="20"/>
        </w:rPr>
        <w:t>for additional TRG position</w:t>
      </w:r>
      <w:r w:rsidR="00E0680D">
        <w:rPr>
          <w:rStyle w:val="cf01"/>
          <w:rFonts w:asciiTheme="minorHAnsi" w:hAnsiTheme="minorHAnsi" w:cstheme="minorBidi"/>
          <w:sz w:val="20"/>
          <w:szCs w:val="20"/>
        </w:rPr>
        <w:t xml:space="preserve"> – should be filled in early September 2024</w:t>
      </w:r>
      <w:r>
        <w:rPr>
          <w:rStyle w:val="cf01"/>
          <w:rFonts w:asciiTheme="minorHAnsi" w:hAnsiTheme="minorHAnsi" w:cstheme="minorBidi"/>
          <w:sz w:val="20"/>
          <w:szCs w:val="20"/>
        </w:rPr>
        <w:t xml:space="preserve">.  </w:t>
      </w:r>
      <w:r w:rsidR="00E0680D">
        <w:rPr>
          <w:rStyle w:val="cf01"/>
          <w:rFonts w:asciiTheme="minorHAnsi" w:hAnsiTheme="minorHAnsi" w:cstheme="minorBidi"/>
          <w:sz w:val="20"/>
          <w:szCs w:val="20"/>
        </w:rPr>
        <w:t>Will c</w:t>
      </w:r>
      <w:r>
        <w:rPr>
          <w:rStyle w:val="cf01"/>
          <w:rFonts w:asciiTheme="minorHAnsi" w:hAnsiTheme="minorHAnsi" w:cstheme="minorBidi"/>
          <w:sz w:val="20"/>
          <w:szCs w:val="20"/>
        </w:rPr>
        <w:t xml:space="preserve">larify new </w:t>
      </w:r>
      <w:r w:rsidR="00C7655B">
        <w:rPr>
          <w:rStyle w:val="cf01"/>
          <w:rFonts w:asciiTheme="minorHAnsi" w:hAnsiTheme="minorHAnsi" w:cstheme="minorBidi"/>
          <w:sz w:val="20"/>
          <w:szCs w:val="20"/>
        </w:rPr>
        <w:t>L</w:t>
      </w:r>
      <w:r>
        <w:rPr>
          <w:rStyle w:val="cf01"/>
          <w:rFonts w:asciiTheme="minorHAnsi" w:hAnsiTheme="minorHAnsi" w:cstheme="minorBidi"/>
          <w:sz w:val="20"/>
          <w:szCs w:val="20"/>
        </w:rPr>
        <w:t>evel 2 metric</w:t>
      </w:r>
      <w:r w:rsidR="00C7655B">
        <w:rPr>
          <w:rStyle w:val="cf01"/>
          <w:rFonts w:asciiTheme="minorHAnsi" w:hAnsiTheme="minorHAnsi" w:cstheme="minorBidi"/>
          <w:sz w:val="20"/>
          <w:szCs w:val="20"/>
        </w:rPr>
        <w:t>s</w:t>
      </w:r>
      <w:r>
        <w:rPr>
          <w:rStyle w:val="cf01"/>
          <w:rFonts w:asciiTheme="minorHAnsi" w:hAnsiTheme="minorHAnsi" w:cstheme="minorBidi"/>
          <w:sz w:val="20"/>
          <w:szCs w:val="20"/>
        </w:rPr>
        <w:t xml:space="preserve"> to evaluate the </w:t>
      </w:r>
      <w:r w:rsidR="00211177">
        <w:rPr>
          <w:rStyle w:val="cf01"/>
          <w:rFonts w:asciiTheme="minorHAnsi" w:hAnsiTheme="minorHAnsi" w:cstheme="minorBidi"/>
          <w:sz w:val="20"/>
          <w:szCs w:val="20"/>
        </w:rPr>
        <w:t xml:space="preserve">utilization of new pathways.  Evaluate referral process, and services provided.  </w:t>
      </w:r>
      <w:r w:rsidR="004A4BCF" w:rsidRPr="00C7655B">
        <w:rPr>
          <w:rStyle w:val="cf01"/>
          <w:rFonts w:asciiTheme="minorHAnsi" w:hAnsiTheme="minorHAnsi" w:cstheme="minorBidi"/>
          <w:sz w:val="20"/>
          <w:szCs w:val="20"/>
        </w:rPr>
        <w:t xml:space="preserve">Projected to be fully staffed for the TRG group as of 9/6/24.  </w:t>
      </w:r>
    </w:p>
    <w:p w14:paraId="5A88A286" w14:textId="53527E44" w:rsidR="00B14EFD" w:rsidRPr="00B14EFD" w:rsidRDefault="00B14EFD" w:rsidP="00A40F8D">
      <w:pPr>
        <w:pStyle w:val="pf0"/>
        <w:spacing w:before="0" w:beforeAutospacing="0" w:after="0" w:afterAutospacing="0"/>
        <w:rPr>
          <w:rStyle w:val="cf01"/>
          <w:rFonts w:asciiTheme="minorHAnsi" w:hAnsiTheme="minorHAnsi" w:cstheme="minorBidi"/>
          <w:sz w:val="20"/>
          <w:szCs w:val="20"/>
        </w:rPr>
      </w:pPr>
    </w:p>
    <w:p w14:paraId="504C64ED" w14:textId="40DA2949" w:rsidR="003C533E" w:rsidRDefault="006C14ED">
      <w:pPr>
        <w:spacing w:after="160" w:line="259" w:lineRule="auto"/>
        <w:rPr>
          <w:rFonts w:cstheme="minorHAnsi"/>
          <w:sz w:val="20"/>
          <w:szCs w:val="20"/>
        </w:rPr>
      </w:pPr>
      <w:r>
        <w:rPr>
          <w:noProof/>
        </w:rPr>
        <w:drawing>
          <wp:inline distT="0" distB="0" distL="0" distR="0" wp14:anchorId="0C6E9AC2" wp14:editId="51593065">
            <wp:extent cx="6858000" cy="3229610"/>
            <wp:effectExtent l="0" t="0" r="0" b="8890"/>
            <wp:docPr id="432804506" name="Chart 1">
              <a:extLst xmlns:a="http://schemas.openxmlformats.org/drawingml/2006/main">
                <a:ext uri="{FF2B5EF4-FFF2-40B4-BE49-F238E27FC236}">
                  <a16:creationId xmlns:a16="http://schemas.microsoft.com/office/drawing/2014/main" id="{FB20A4D3-C433-4AF9-85AB-1C9385AAE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7D42C87" w14:textId="389C9471" w:rsidR="002409E5" w:rsidRDefault="002409E5">
      <w:pPr>
        <w:spacing w:after="160" w:line="259" w:lineRule="auto"/>
        <w:rPr>
          <w:rFonts w:cstheme="minorHAnsi"/>
          <w:sz w:val="20"/>
          <w:szCs w:val="20"/>
        </w:rPr>
      </w:pPr>
      <w:r>
        <w:rPr>
          <w:noProof/>
        </w:rPr>
        <w:drawing>
          <wp:inline distT="0" distB="0" distL="0" distR="0" wp14:anchorId="08482560" wp14:editId="47EED5A7">
            <wp:extent cx="6858000" cy="2975610"/>
            <wp:effectExtent l="0" t="0" r="0" b="15240"/>
            <wp:docPr id="1729325949" name="Chart 1">
              <a:extLst xmlns:a="http://schemas.openxmlformats.org/drawingml/2006/main">
                <a:ext uri="{FF2B5EF4-FFF2-40B4-BE49-F238E27FC236}">
                  <a16:creationId xmlns:a16="http://schemas.microsoft.com/office/drawing/2014/main" id="{FB20A4D3-C433-4AF9-85AB-1C9385AAE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9F77895" w14:textId="77777777" w:rsidR="002409E5" w:rsidRDefault="002409E5">
      <w:pPr>
        <w:spacing w:after="160" w:line="259" w:lineRule="auto"/>
        <w:rPr>
          <w:rFonts w:cstheme="minorHAnsi"/>
          <w:sz w:val="20"/>
          <w:szCs w:val="20"/>
        </w:rPr>
      </w:pPr>
      <w:r>
        <w:rPr>
          <w:rFonts w:cstheme="minorHAnsi"/>
          <w:sz w:val="20"/>
          <w:szCs w:val="20"/>
        </w:rPr>
        <w:br w:type="page"/>
      </w:r>
    </w:p>
    <w:p w14:paraId="2BF2EB80" w14:textId="1026AC20" w:rsidR="00A93C13" w:rsidRPr="00A93C13" w:rsidRDefault="00A93C13" w:rsidP="004220FD">
      <w:pPr>
        <w:pStyle w:val="Heading1"/>
        <w:numPr>
          <w:ilvl w:val="0"/>
          <w:numId w:val="2"/>
        </w:numPr>
        <w:tabs>
          <w:tab w:val="num" w:pos="360"/>
        </w:tabs>
        <w:spacing w:before="0"/>
        <w:ind w:left="0" w:firstLine="0"/>
      </w:pPr>
      <w:bookmarkStart w:id="454" w:name="_Toc155689332"/>
      <w:bookmarkStart w:id="455" w:name="_Toc155694277"/>
      <w:bookmarkStart w:id="456" w:name="_Toc155694642"/>
      <w:r w:rsidRPr="00A93C13">
        <w:t xml:space="preserve">Clinical </w:t>
      </w:r>
      <w:r w:rsidR="004E4328">
        <w:t>Services Delivered</w:t>
      </w:r>
      <w:r w:rsidR="00D26726">
        <w:t xml:space="preserve">: </w:t>
      </w:r>
      <w:r>
        <w:t>I</w:t>
      </w:r>
      <w:r w:rsidRPr="00A93C13">
        <w:t xml:space="preserve">nternal </w:t>
      </w:r>
      <w:r>
        <w:t>E</w:t>
      </w:r>
      <w:r w:rsidRPr="00A93C13">
        <w:t>ncounters</w:t>
      </w:r>
      <w:bookmarkEnd w:id="454"/>
      <w:bookmarkEnd w:id="455"/>
      <w:bookmarkEnd w:id="456"/>
      <w:r w:rsidRPr="00A93C13">
        <w:t xml:space="preserve"> </w:t>
      </w:r>
    </w:p>
    <w:p w14:paraId="3CD15C40" w14:textId="4FD5E795" w:rsidR="00A93C13" w:rsidRDefault="00A93C13" w:rsidP="00A93C13">
      <w:r w:rsidRPr="00A93C13">
        <w:rPr>
          <w:b/>
          <w:bCs/>
        </w:rPr>
        <w:t>Data Source:</w:t>
      </w:r>
      <w:r>
        <w:t xml:space="preserve"> </w:t>
      </w:r>
      <w:r w:rsidR="003C533E">
        <w:t>Metric in SMT and Directors Workbook</w:t>
      </w:r>
    </w:p>
    <w:p w14:paraId="67F43320" w14:textId="5B0A4D23" w:rsidR="008D0FDB" w:rsidRDefault="008D0FDB" w:rsidP="00A93C13">
      <w:r w:rsidRPr="008D0FDB">
        <w:rPr>
          <w:b/>
          <w:bCs/>
        </w:rPr>
        <w:t>Description:</w:t>
      </w:r>
      <w:r>
        <w:t xml:space="preserve"> A measure of number of services provided by WMCMH staff</w:t>
      </w:r>
    </w:p>
    <w:p w14:paraId="46CCDA64" w14:textId="3A78EF01" w:rsidR="00A93C13" w:rsidRDefault="00A93C13" w:rsidP="00A93C13">
      <w:r w:rsidRPr="00AC206B">
        <w:rPr>
          <w:b/>
          <w:bCs/>
        </w:rPr>
        <w:t>Benchmark:</w:t>
      </w:r>
      <w:r>
        <w:t xml:space="preserve"> </w:t>
      </w:r>
      <w:r w:rsidR="00D26726">
        <w:t xml:space="preserve">298,944 units </w:t>
      </w:r>
    </w:p>
    <w:p w14:paraId="3BE311AF" w14:textId="4B933B93" w:rsidR="00A93C13" w:rsidRDefault="00A93C13" w:rsidP="00A93C13">
      <w:r w:rsidRPr="00AC206B">
        <w:rPr>
          <w:b/>
          <w:bCs/>
        </w:rPr>
        <w:t>Lead:</w:t>
      </w:r>
      <w:r>
        <w:t xml:space="preserve"> </w:t>
      </w:r>
      <w:r w:rsidR="00D26726">
        <w:t xml:space="preserve">Josh Snyder </w:t>
      </w:r>
    </w:p>
    <w:p w14:paraId="112A3ADF" w14:textId="77777777" w:rsidR="00A93C13" w:rsidRDefault="00A93C13" w:rsidP="00A93C13"/>
    <w:p w14:paraId="1C213DC1" w14:textId="054341AB" w:rsidR="00A93C13" w:rsidRDefault="00A93C13" w:rsidP="00021157">
      <w:pPr>
        <w:pStyle w:val="Heading2"/>
        <w:numPr>
          <w:ilvl w:val="1"/>
          <w:numId w:val="36"/>
        </w:numPr>
        <w:spacing w:before="0"/>
      </w:pPr>
      <w:bookmarkStart w:id="457" w:name="_Toc155694278"/>
      <w:bookmarkStart w:id="458" w:name="_Toc155694643"/>
      <w:r>
        <w:t>Performance Summary for FY 202</w:t>
      </w:r>
      <w:bookmarkEnd w:id="457"/>
      <w:bookmarkEnd w:id="458"/>
      <w:r w:rsidR="003D3FF3">
        <w:t>4, YTD</w:t>
      </w:r>
    </w:p>
    <w:p w14:paraId="149EEB35" w14:textId="169791A7" w:rsidR="009D503E" w:rsidRPr="009D503E" w:rsidRDefault="00D73643" w:rsidP="003C533E">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Goal </w:t>
      </w:r>
      <w:r w:rsidR="003D3FF3">
        <w:rPr>
          <w:rStyle w:val="cf01"/>
          <w:rFonts w:asciiTheme="minorHAnsi" w:hAnsiTheme="minorHAnsi" w:cstheme="minorBidi"/>
          <w:sz w:val="20"/>
          <w:szCs w:val="20"/>
        </w:rPr>
        <w:t xml:space="preserve">was raised </w:t>
      </w:r>
      <w:r>
        <w:rPr>
          <w:rStyle w:val="cf01"/>
          <w:rFonts w:asciiTheme="minorHAnsi" w:hAnsiTheme="minorHAnsi" w:cstheme="minorBidi"/>
          <w:sz w:val="20"/>
          <w:szCs w:val="20"/>
        </w:rPr>
        <w:t xml:space="preserve">over last year, and performance is on track to exceed goal.  </w:t>
      </w:r>
    </w:p>
    <w:p w14:paraId="424AC631" w14:textId="77777777" w:rsidR="00A93C13" w:rsidRPr="00AC206B" w:rsidRDefault="00A93C13" w:rsidP="00A93C13"/>
    <w:p w14:paraId="49A21EAA" w14:textId="77777777" w:rsidR="00A93C13" w:rsidRDefault="00A93C13" w:rsidP="00A93C13">
      <w:pPr>
        <w:pStyle w:val="Heading2"/>
        <w:spacing w:before="0"/>
      </w:pPr>
      <w:bookmarkStart w:id="459" w:name="_Toc155694279"/>
      <w:bookmarkStart w:id="460" w:name="_Toc155694644"/>
      <w:r>
        <w:t>Comparative Analysis</w:t>
      </w:r>
      <w:bookmarkEnd w:id="459"/>
      <w:bookmarkEnd w:id="460"/>
      <w:r>
        <w:t xml:space="preserve"> </w:t>
      </w:r>
    </w:p>
    <w:p w14:paraId="107B784D" w14:textId="7498A0D4" w:rsidR="003D3FF3" w:rsidRDefault="00972331" w:rsidP="00A93C13">
      <w:r>
        <w:t>Compared to last year at this time, we have reported 13% more encounters.</w:t>
      </w:r>
    </w:p>
    <w:p w14:paraId="1250B9E7" w14:textId="77777777" w:rsidR="00666F49" w:rsidRPr="00AC206B" w:rsidRDefault="00666F49" w:rsidP="00A93C13"/>
    <w:p w14:paraId="0D441810" w14:textId="77777777" w:rsidR="00A93C13" w:rsidRDefault="00A93C13" w:rsidP="00A93C13">
      <w:pPr>
        <w:pStyle w:val="Heading2"/>
        <w:spacing w:before="0"/>
      </w:pPr>
      <w:bookmarkStart w:id="461" w:name="_Toc155694280"/>
      <w:bookmarkStart w:id="462" w:name="_Toc155694645"/>
      <w:r>
        <w:t>Trends</w:t>
      </w:r>
      <w:bookmarkEnd w:id="461"/>
      <w:bookmarkEnd w:id="462"/>
    </w:p>
    <w:p w14:paraId="7A2C116F" w14:textId="1E5ED1D1" w:rsidR="003C533E" w:rsidRPr="003D3FF3" w:rsidRDefault="003D3FF3" w:rsidP="003C533E">
      <w:pPr>
        <w:pStyle w:val="pf0"/>
        <w:spacing w:before="0" w:beforeAutospacing="0" w:after="0" w:afterAutospacing="0"/>
        <w:rPr>
          <w:rStyle w:val="cf01"/>
          <w:rFonts w:asciiTheme="minorHAnsi" w:hAnsiTheme="minorHAnsi" w:cstheme="minorBidi"/>
        </w:rPr>
      </w:pPr>
      <w:r w:rsidRPr="003D3FF3">
        <w:rPr>
          <w:rStyle w:val="cf01"/>
          <w:rFonts w:asciiTheme="minorHAnsi" w:hAnsiTheme="minorHAnsi" w:cstheme="minorBidi"/>
          <w:sz w:val="20"/>
          <w:szCs w:val="20"/>
        </w:rPr>
        <w:t>Trending positively</w:t>
      </w:r>
      <w:r w:rsidR="00972331">
        <w:rPr>
          <w:rStyle w:val="cf01"/>
          <w:rFonts w:asciiTheme="minorHAnsi" w:hAnsiTheme="minorHAnsi" w:cstheme="minorBidi"/>
          <w:sz w:val="20"/>
          <w:szCs w:val="20"/>
        </w:rPr>
        <w:t>.</w:t>
      </w:r>
    </w:p>
    <w:p w14:paraId="085BE72C" w14:textId="77777777" w:rsidR="00A93C13" w:rsidRPr="00AC206B" w:rsidRDefault="00A93C13" w:rsidP="00A93C13"/>
    <w:p w14:paraId="48C02FCB" w14:textId="77777777" w:rsidR="00A93C13" w:rsidRDefault="00A93C13" w:rsidP="00A93C13">
      <w:pPr>
        <w:pStyle w:val="Heading2"/>
        <w:spacing w:before="0"/>
      </w:pPr>
      <w:bookmarkStart w:id="463" w:name="_Toc155694281"/>
      <w:bookmarkStart w:id="464" w:name="_Toc155694646"/>
      <w:r>
        <w:t>Causes</w:t>
      </w:r>
      <w:bookmarkEnd w:id="463"/>
      <w:bookmarkEnd w:id="464"/>
    </w:p>
    <w:p w14:paraId="0FF64A0D" w14:textId="319E5698" w:rsidR="00A93C13" w:rsidRPr="00972331" w:rsidRDefault="00972331" w:rsidP="00A93C13">
      <w:r w:rsidRPr="00972331">
        <w:rPr>
          <w:rStyle w:val="cf01"/>
          <w:rFonts w:asciiTheme="minorHAnsi" w:hAnsiTheme="minorHAnsi" w:cstheme="minorBidi"/>
          <w:sz w:val="20"/>
          <w:szCs w:val="20"/>
        </w:rPr>
        <w:t>N/A</w:t>
      </w:r>
      <w:r>
        <w:rPr>
          <w:rStyle w:val="cf01"/>
          <w:rFonts w:asciiTheme="minorHAnsi" w:hAnsiTheme="minorHAnsi" w:cstheme="minorBidi"/>
          <w:sz w:val="20"/>
          <w:szCs w:val="20"/>
        </w:rPr>
        <w:t xml:space="preserve"> as we are exceeding target.</w:t>
      </w:r>
    </w:p>
    <w:p w14:paraId="39191045" w14:textId="77777777" w:rsidR="003C533E" w:rsidRDefault="003C533E" w:rsidP="00A93C13"/>
    <w:p w14:paraId="0C6878ED" w14:textId="77777777" w:rsidR="00D73643" w:rsidRPr="00AC206B" w:rsidRDefault="00D73643" w:rsidP="00A93C13"/>
    <w:p w14:paraId="76839D40" w14:textId="77777777" w:rsidR="00A93C13" w:rsidRDefault="00A93C13" w:rsidP="00A93C13">
      <w:pPr>
        <w:pStyle w:val="Heading2"/>
        <w:spacing w:before="0"/>
      </w:pPr>
      <w:bookmarkStart w:id="465" w:name="_Toc155694282"/>
      <w:bookmarkStart w:id="466" w:name="_Toc155694647"/>
      <w:r>
        <w:t>Impact of Other Factors</w:t>
      </w:r>
      <w:bookmarkEnd w:id="465"/>
      <w:bookmarkEnd w:id="466"/>
    </w:p>
    <w:p w14:paraId="323499DC" w14:textId="0ADFB552" w:rsidR="00A93C13" w:rsidRDefault="0023734C" w:rsidP="00A93C13">
      <w:r>
        <w:t>None.</w:t>
      </w:r>
    </w:p>
    <w:p w14:paraId="465DF90A" w14:textId="77777777" w:rsidR="00472026" w:rsidRPr="00AC206B" w:rsidRDefault="00472026" w:rsidP="00A93C13"/>
    <w:p w14:paraId="26FF5F45" w14:textId="77777777" w:rsidR="00A93C13" w:rsidRDefault="00A93C13" w:rsidP="00A93C13">
      <w:pPr>
        <w:pStyle w:val="Heading2"/>
        <w:spacing w:before="0"/>
      </w:pPr>
      <w:bookmarkStart w:id="467" w:name="_Toc155694283"/>
      <w:bookmarkStart w:id="468" w:name="_Toc155694648"/>
      <w:r>
        <w:t>Actions Taken and Their Effectiveness</w:t>
      </w:r>
      <w:bookmarkEnd w:id="467"/>
      <w:bookmarkEnd w:id="468"/>
    </w:p>
    <w:p w14:paraId="2DF6A572" w14:textId="178812AA" w:rsidR="00A93C13" w:rsidRDefault="008D22B2" w:rsidP="00A93C13">
      <w:r>
        <w:t>Staffing has been more stable through recruitment and retention</w:t>
      </w:r>
      <w:r w:rsidR="00AA4D4C">
        <w:t>.  Work associated with the Workplace Experience goal has resulted in higher employee satisfaction scores</w:t>
      </w:r>
      <w:r w:rsidR="00556B24">
        <w:t>, and turnover rates have been really good</w:t>
      </w:r>
      <w:r w:rsidR="000A4BED">
        <w:t>.  Organizational Scheduling practices were implemented</w:t>
      </w:r>
      <w:r w:rsidR="00556B24">
        <w:t xml:space="preserve"> to maximize productive time</w:t>
      </w:r>
      <w:r w:rsidR="000A4BED">
        <w:t xml:space="preserve">.  </w:t>
      </w:r>
      <w:r w:rsidR="007B65ED">
        <w:t xml:space="preserve">Supervisors have really focused on </w:t>
      </w:r>
      <w:r w:rsidR="004E4328">
        <w:t>Services Delivered</w:t>
      </w:r>
      <w:r w:rsidR="007B65ED">
        <w:t xml:space="preserve"> metrics and working with their staff and teams to continually </w:t>
      </w:r>
      <w:r w:rsidR="00B14DAA">
        <w:t>reduce inefficiencies.  Maximizing efficiency goal</w:t>
      </w:r>
      <w:r w:rsidR="00CB6FD8">
        <w:t xml:space="preserve"> has resulted in us redistributing caseloads to </w:t>
      </w:r>
      <w:r w:rsidR="00B14DAA">
        <w:t xml:space="preserve">reduce </w:t>
      </w:r>
      <w:r w:rsidR="00CB6FD8">
        <w:t xml:space="preserve">the number of counties </w:t>
      </w:r>
      <w:r w:rsidR="00472026">
        <w:t xml:space="preserve">and number of populations </w:t>
      </w:r>
      <w:r w:rsidR="00CB6FD8">
        <w:t>served by each individual staff</w:t>
      </w:r>
      <w:r w:rsidR="00B14DAA">
        <w:t xml:space="preserve">.  </w:t>
      </w:r>
    </w:p>
    <w:p w14:paraId="6A0A9E7C" w14:textId="77777777" w:rsidR="008D22B2" w:rsidRPr="00AC206B" w:rsidRDefault="008D22B2" w:rsidP="00A93C13"/>
    <w:p w14:paraId="6A35D5E9" w14:textId="77777777" w:rsidR="00A93C13" w:rsidRDefault="00A93C13" w:rsidP="00A93C13">
      <w:pPr>
        <w:pStyle w:val="Heading2"/>
        <w:spacing w:before="0"/>
      </w:pPr>
      <w:bookmarkStart w:id="469" w:name="_Toc155694284"/>
      <w:bookmarkStart w:id="470" w:name="_Toc155694649"/>
      <w:r>
        <w:t>Recommendations</w:t>
      </w:r>
      <w:bookmarkEnd w:id="469"/>
      <w:bookmarkEnd w:id="470"/>
      <w:r>
        <w:t xml:space="preserve"> </w:t>
      </w:r>
    </w:p>
    <w:p w14:paraId="26944391" w14:textId="6CE9A253" w:rsidR="009C5891" w:rsidRPr="009C5891" w:rsidRDefault="004908A9" w:rsidP="0047555F">
      <w:pPr>
        <w:pStyle w:val="pf0"/>
        <w:spacing w:before="0" w:beforeAutospacing="0" w:after="0" w:afterAutospacing="0"/>
        <w:rPr>
          <w:rStyle w:val="cf01"/>
          <w:rFonts w:asciiTheme="minorHAnsi" w:hAnsiTheme="minorHAnsi" w:cstheme="minorBidi"/>
          <w:sz w:val="20"/>
          <w:szCs w:val="20"/>
        </w:rPr>
      </w:pPr>
      <w:r>
        <w:rPr>
          <w:rStyle w:val="cf01"/>
          <w:rFonts w:asciiTheme="minorHAnsi" w:hAnsiTheme="minorHAnsi" w:cstheme="minorBidi"/>
          <w:sz w:val="20"/>
          <w:szCs w:val="20"/>
        </w:rPr>
        <w:t xml:space="preserve">Continue effective actions.  </w:t>
      </w:r>
      <w:r w:rsidR="0023734C">
        <w:rPr>
          <w:rStyle w:val="cf01"/>
          <w:rFonts w:asciiTheme="minorHAnsi" w:hAnsiTheme="minorHAnsi" w:cstheme="minorBidi"/>
          <w:sz w:val="20"/>
          <w:szCs w:val="20"/>
        </w:rPr>
        <w:t xml:space="preserve">For Level 2 consumers, continue </w:t>
      </w:r>
      <w:r w:rsidR="004C41ED">
        <w:rPr>
          <w:rStyle w:val="cf01"/>
          <w:rFonts w:asciiTheme="minorHAnsi" w:hAnsiTheme="minorHAnsi" w:cstheme="minorBidi"/>
          <w:sz w:val="20"/>
          <w:szCs w:val="20"/>
        </w:rPr>
        <w:t>implementing strategies to get them into services</w:t>
      </w:r>
      <w:r w:rsidR="006D4165">
        <w:rPr>
          <w:rStyle w:val="cf01"/>
          <w:rFonts w:asciiTheme="minorHAnsi" w:hAnsiTheme="minorHAnsi" w:cstheme="minorBidi"/>
          <w:sz w:val="20"/>
          <w:szCs w:val="20"/>
        </w:rPr>
        <w:t xml:space="preserve">.  </w:t>
      </w:r>
      <w:r w:rsidR="004C41ED">
        <w:rPr>
          <w:rStyle w:val="cf01"/>
          <w:rFonts w:asciiTheme="minorHAnsi" w:hAnsiTheme="minorHAnsi" w:cstheme="minorBidi"/>
          <w:sz w:val="20"/>
          <w:szCs w:val="20"/>
        </w:rPr>
        <w:t xml:space="preserve">Continue work to utilize </w:t>
      </w:r>
      <w:r w:rsidR="006D4165">
        <w:rPr>
          <w:rStyle w:val="cf01"/>
          <w:rFonts w:asciiTheme="minorHAnsi" w:hAnsiTheme="minorHAnsi" w:cstheme="minorBidi"/>
          <w:sz w:val="20"/>
          <w:szCs w:val="20"/>
        </w:rPr>
        <w:t xml:space="preserve">groups more effectively.  </w:t>
      </w:r>
    </w:p>
    <w:p w14:paraId="42DF9776" w14:textId="77777777" w:rsidR="00353CFC" w:rsidRDefault="00353CFC" w:rsidP="0047555F">
      <w:pPr>
        <w:pStyle w:val="pf0"/>
        <w:spacing w:before="0" w:beforeAutospacing="0" w:after="0" w:afterAutospacing="0"/>
        <w:rPr>
          <w:rStyle w:val="cf01"/>
          <w:rFonts w:asciiTheme="minorHAnsi" w:hAnsiTheme="minorHAnsi" w:cstheme="minorBidi"/>
          <w:sz w:val="20"/>
          <w:szCs w:val="20"/>
        </w:rPr>
      </w:pPr>
    </w:p>
    <w:p w14:paraId="2A663FED" w14:textId="60E0A2E6" w:rsidR="00353CFC" w:rsidRPr="00D26726" w:rsidRDefault="00353CFC" w:rsidP="0047555F">
      <w:pPr>
        <w:pStyle w:val="pf0"/>
        <w:spacing w:before="0" w:beforeAutospacing="0" w:after="0" w:afterAutospacing="0"/>
        <w:rPr>
          <w:rStyle w:val="cf01"/>
          <w:rFonts w:asciiTheme="minorHAnsi" w:hAnsiTheme="minorHAnsi" w:cstheme="minorBidi"/>
          <w:sz w:val="20"/>
          <w:szCs w:val="20"/>
        </w:rPr>
      </w:pPr>
      <w:r>
        <w:rPr>
          <w:noProof/>
        </w:rPr>
        <w:drawing>
          <wp:inline distT="0" distB="0" distL="0" distR="0" wp14:anchorId="24D6464C" wp14:editId="43D8F5C0">
            <wp:extent cx="6832600" cy="2116666"/>
            <wp:effectExtent l="0" t="0" r="6350" b="17145"/>
            <wp:docPr id="913179588" name="Chart 1">
              <a:extLst xmlns:a="http://schemas.openxmlformats.org/drawingml/2006/main">
                <a:ext uri="{FF2B5EF4-FFF2-40B4-BE49-F238E27FC236}">
                  <a16:creationId xmlns:a16="http://schemas.microsoft.com/office/drawing/2014/main" id="{F06687A2-24B5-40A4-B605-FA593CF9C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C7E7462" w14:textId="77777777" w:rsidR="00F02560" w:rsidRDefault="00F02560">
      <w:pPr>
        <w:spacing w:after="160" w:line="259" w:lineRule="auto"/>
        <w:rPr>
          <w:rFonts w:cstheme="minorHAnsi"/>
          <w:noProof/>
          <w:sz w:val="20"/>
          <w:szCs w:val="20"/>
        </w:rPr>
      </w:pPr>
    </w:p>
    <w:p w14:paraId="51847400" w14:textId="69518B1B" w:rsidR="00A93C13" w:rsidRDefault="00F02560">
      <w:pPr>
        <w:spacing w:after="160" w:line="259" w:lineRule="auto"/>
        <w:rPr>
          <w:rFonts w:cstheme="minorHAnsi"/>
          <w:sz w:val="20"/>
          <w:szCs w:val="20"/>
        </w:rPr>
      </w:pPr>
      <w:r>
        <w:rPr>
          <w:noProof/>
        </w:rPr>
        <w:drawing>
          <wp:inline distT="0" distB="0" distL="0" distR="0" wp14:anchorId="78528790" wp14:editId="3ED13111">
            <wp:extent cx="6858000" cy="2146300"/>
            <wp:effectExtent l="0" t="0" r="0" b="6350"/>
            <wp:docPr id="1099570127" name="Chart 1">
              <a:extLst xmlns:a="http://schemas.openxmlformats.org/drawingml/2006/main">
                <a:ext uri="{FF2B5EF4-FFF2-40B4-BE49-F238E27FC236}">
                  <a16:creationId xmlns:a16="http://schemas.microsoft.com/office/drawing/2014/main" id="{F06687A2-24B5-40A4-B605-FA593CF9C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00A93C13">
        <w:rPr>
          <w:rFonts w:cstheme="minorHAnsi"/>
          <w:sz w:val="20"/>
          <w:szCs w:val="20"/>
        </w:rPr>
        <w:br w:type="page"/>
      </w:r>
    </w:p>
    <w:p w14:paraId="4E8EF439" w14:textId="7B7EDCC0" w:rsidR="00A93C13" w:rsidRDefault="00A93C13" w:rsidP="004220FD">
      <w:pPr>
        <w:pStyle w:val="Heading1"/>
        <w:numPr>
          <w:ilvl w:val="0"/>
          <w:numId w:val="2"/>
        </w:numPr>
        <w:spacing w:before="0"/>
      </w:pPr>
      <w:bookmarkStart w:id="471" w:name="_Toc155689333"/>
      <w:bookmarkStart w:id="472" w:name="_Toc155694285"/>
      <w:bookmarkStart w:id="473" w:name="_Toc155694650"/>
      <w:bookmarkStart w:id="474" w:name="_Hlk155351512"/>
      <w:r>
        <w:t>Clinical Outcomes</w:t>
      </w:r>
      <w:bookmarkEnd w:id="471"/>
      <w:bookmarkEnd w:id="472"/>
      <w:bookmarkEnd w:id="473"/>
    </w:p>
    <w:p w14:paraId="5D3BFF67" w14:textId="3A82B5F5" w:rsidR="00A93C13" w:rsidRDefault="00A93C13" w:rsidP="00A93C13">
      <w:r w:rsidRPr="00AC206B">
        <w:rPr>
          <w:b/>
          <w:bCs/>
        </w:rPr>
        <w:t>Data Source:</w:t>
      </w:r>
      <w:r>
        <w:t xml:space="preserve"> </w:t>
      </w:r>
      <w:r w:rsidR="0047555F">
        <w:t xml:space="preserve">Metric in SMT </w:t>
      </w:r>
      <w:r w:rsidR="004779C6">
        <w:t xml:space="preserve">and Directors </w:t>
      </w:r>
      <w:r w:rsidR="0047555F">
        <w:t>Workbook</w:t>
      </w:r>
    </w:p>
    <w:p w14:paraId="28B2EC14" w14:textId="4E0523C3" w:rsidR="008D0FDB" w:rsidRDefault="008D0FDB" w:rsidP="00A93C13">
      <w:pPr>
        <w:rPr>
          <w:b/>
          <w:bCs/>
        </w:rPr>
      </w:pPr>
      <w:r>
        <w:rPr>
          <w:rFonts w:cstheme="minorHAnsi"/>
          <w:b/>
          <w:bCs/>
          <w:sz w:val="20"/>
          <w:szCs w:val="20"/>
        </w:rPr>
        <w:t xml:space="preserve">Description: </w:t>
      </w:r>
      <w:r w:rsidRPr="00E840E1">
        <w:rPr>
          <w:rFonts w:cstheme="minorHAnsi"/>
          <w:sz w:val="20"/>
          <w:szCs w:val="20"/>
        </w:rPr>
        <w:t xml:space="preserve">A measure of how persons served </w:t>
      </w:r>
      <w:r>
        <w:rPr>
          <w:rFonts w:cstheme="minorHAnsi"/>
          <w:sz w:val="20"/>
          <w:szCs w:val="20"/>
        </w:rPr>
        <w:t xml:space="preserve">improve </w:t>
      </w:r>
      <w:r w:rsidRPr="00E840E1">
        <w:rPr>
          <w:rFonts w:cstheme="minorHAnsi"/>
          <w:sz w:val="20"/>
          <w:szCs w:val="20"/>
        </w:rPr>
        <w:t>during the course of care</w:t>
      </w:r>
      <w:r>
        <w:rPr>
          <w:rFonts w:cstheme="minorHAnsi"/>
          <w:sz w:val="20"/>
          <w:szCs w:val="20"/>
        </w:rPr>
        <w:t>, measured by the ANSA/CANS assessment tools</w:t>
      </w:r>
    </w:p>
    <w:p w14:paraId="61C2044F" w14:textId="353E0E2F" w:rsidR="00A93C13" w:rsidRDefault="00A93C13" w:rsidP="00A93C13">
      <w:r w:rsidRPr="00AC206B">
        <w:rPr>
          <w:b/>
          <w:bCs/>
        </w:rPr>
        <w:t>Benchmark:</w:t>
      </w:r>
      <w:r>
        <w:t xml:space="preserve"> </w:t>
      </w:r>
      <w:r w:rsidR="0047555F">
        <w:t>No target set</w:t>
      </w:r>
    </w:p>
    <w:p w14:paraId="6B2C2822" w14:textId="4960EECB" w:rsidR="00A93C13" w:rsidRDefault="00A93C13" w:rsidP="00A93C13">
      <w:r w:rsidRPr="00AC206B">
        <w:rPr>
          <w:b/>
          <w:bCs/>
        </w:rPr>
        <w:t>Lead:</w:t>
      </w:r>
      <w:r>
        <w:t xml:space="preserve"> </w:t>
      </w:r>
      <w:r w:rsidR="0047555F">
        <w:t xml:space="preserve">Josh Snyder </w:t>
      </w:r>
    </w:p>
    <w:p w14:paraId="180C8D9A" w14:textId="77777777" w:rsidR="00A93C13" w:rsidRDefault="00A93C13" w:rsidP="00A93C13"/>
    <w:p w14:paraId="34A0FA21" w14:textId="51C135D0" w:rsidR="00A93C13" w:rsidRDefault="00A93C13" w:rsidP="00021157">
      <w:pPr>
        <w:pStyle w:val="Heading2"/>
        <w:numPr>
          <w:ilvl w:val="1"/>
          <w:numId w:val="37"/>
        </w:numPr>
        <w:spacing w:before="0"/>
      </w:pPr>
      <w:bookmarkStart w:id="475" w:name="_Toc155694286"/>
      <w:bookmarkStart w:id="476" w:name="_Toc155694651"/>
      <w:r>
        <w:t>Performance Summary for FY 202</w:t>
      </w:r>
      <w:bookmarkEnd w:id="475"/>
      <w:bookmarkEnd w:id="476"/>
      <w:r w:rsidR="00FD7775">
        <w:t>4, YTD</w:t>
      </w:r>
    </w:p>
    <w:p w14:paraId="0AFAA56B" w14:textId="7F8523A0" w:rsidR="0047555F" w:rsidRDefault="005A762F" w:rsidP="00A93C13">
      <w:r>
        <w:t xml:space="preserve">Data </w:t>
      </w:r>
      <w:r w:rsidR="00FD7775">
        <w:t xml:space="preserve">continues </w:t>
      </w:r>
      <w:r w:rsidR="00FA79D1">
        <w:t>to show</w:t>
      </w:r>
      <w:r w:rsidR="00FD7775">
        <w:t xml:space="preserve"> </w:t>
      </w:r>
      <w:r>
        <w:t xml:space="preserve">greatest improvement on adjustment to trauma, and lowest improvement in </w:t>
      </w:r>
      <w:r w:rsidR="006F344C">
        <w:t>Psychosis.  Moderate improvement on medication compliance and suicide risk.</w:t>
      </w:r>
    </w:p>
    <w:p w14:paraId="34D0E595" w14:textId="77777777" w:rsidR="00453E45" w:rsidRPr="0047555F" w:rsidRDefault="00453E45" w:rsidP="00A93C13"/>
    <w:p w14:paraId="4306DEDB" w14:textId="77777777" w:rsidR="00A93C13" w:rsidRDefault="00A93C13" w:rsidP="00A93C13">
      <w:pPr>
        <w:pStyle w:val="Heading2"/>
        <w:spacing w:before="0"/>
      </w:pPr>
      <w:bookmarkStart w:id="477" w:name="_Toc155694287"/>
      <w:bookmarkStart w:id="478" w:name="_Toc155694652"/>
      <w:r>
        <w:t>Comparative Analysis</w:t>
      </w:r>
      <w:bookmarkEnd w:id="477"/>
      <w:bookmarkEnd w:id="478"/>
      <w:r>
        <w:t xml:space="preserve"> </w:t>
      </w:r>
    </w:p>
    <w:p w14:paraId="2FE11F54" w14:textId="695070F5" w:rsidR="00453E45" w:rsidRDefault="006F344C" w:rsidP="00453E45">
      <w:r>
        <w:t>Performance is similar to previous years.</w:t>
      </w:r>
    </w:p>
    <w:p w14:paraId="79A04CAD" w14:textId="77777777" w:rsidR="00A93C13" w:rsidRPr="00AC206B" w:rsidRDefault="00A93C13" w:rsidP="00A93C13"/>
    <w:p w14:paraId="15AA6FE1" w14:textId="77777777" w:rsidR="00A93C13" w:rsidRDefault="00A93C13" w:rsidP="00A93C13">
      <w:pPr>
        <w:pStyle w:val="Heading2"/>
        <w:spacing w:before="0"/>
      </w:pPr>
      <w:bookmarkStart w:id="479" w:name="_Toc155694288"/>
      <w:bookmarkStart w:id="480" w:name="_Toc155694653"/>
      <w:r>
        <w:t>Trends</w:t>
      </w:r>
      <w:bookmarkEnd w:id="479"/>
      <w:bookmarkEnd w:id="480"/>
    </w:p>
    <w:p w14:paraId="17D3D38E" w14:textId="38415E09" w:rsidR="0047555F" w:rsidRDefault="001653C4" w:rsidP="00A93C13">
      <w:r w:rsidRPr="001653C4">
        <w:t>Trend is consistent</w:t>
      </w:r>
      <w:r>
        <w:t>.</w:t>
      </w:r>
    </w:p>
    <w:p w14:paraId="33CC632C" w14:textId="77777777" w:rsidR="006F344C" w:rsidRPr="00AC206B" w:rsidRDefault="006F344C" w:rsidP="00A93C13"/>
    <w:p w14:paraId="0533A5B1" w14:textId="77777777" w:rsidR="00A93C13" w:rsidRDefault="00A93C13" w:rsidP="00A93C13">
      <w:pPr>
        <w:pStyle w:val="Heading2"/>
        <w:spacing w:before="0"/>
      </w:pPr>
      <w:bookmarkStart w:id="481" w:name="_Toc155694289"/>
      <w:bookmarkStart w:id="482" w:name="_Toc155694654"/>
      <w:r>
        <w:t>Causes</w:t>
      </w:r>
      <w:bookmarkEnd w:id="481"/>
      <w:bookmarkEnd w:id="482"/>
    </w:p>
    <w:p w14:paraId="771A84E5" w14:textId="6CFD5C77" w:rsidR="0047555F" w:rsidRDefault="001653C4" w:rsidP="00A93C13">
      <w:r>
        <w:t>N/A</w:t>
      </w:r>
    </w:p>
    <w:p w14:paraId="4C4F5681" w14:textId="77777777" w:rsidR="001653C4" w:rsidRPr="00AC206B" w:rsidRDefault="001653C4" w:rsidP="00A93C13"/>
    <w:p w14:paraId="1E041189" w14:textId="77777777" w:rsidR="00A93C13" w:rsidRDefault="00A93C13" w:rsidP="00A93C13">
      <w:pPr>
        <w:pStyle w:val="Heading2"/>
        <w:spacing w:before="0"/>
      </w:pPr>
      <w:bookmarkStart w:id="483" w:name="_Toc155694290"/>
      <w:bookmarkStart w:id="484" w:name="_Toc155694655"/>
      <w:r>
        <w:t>Impact of Other Factors</w:t>
      </w:r>
      <w:bookmarkEnd w:id="483"/>
      <w:bookmarkEnd w:id="484"/>
    </w:p>
    <w:p w14:paraId="13C34F03" w14:textId="406B4E53" w:rsidR="0047555F" w:rsidRDefault="007E501A" w:rsidP="002F6D0F">
      <w:r>
        <w:t xml:space="preserve">The denominator includes individuals </w:t>
      </w:r>
      <w:r w:rsidR="002F6D0F">
        <w:t xml:space="preserve">who did not </w:t>
      </w:r>
      <w:r>
        <w:t xml:space="preserve">report the identified </w:t>
      </w:r>
      <w:r w:rsidR="002F6D0F">
        <w:t>problem</w:t>
      </w:r>
      <w:r>
        <w:t>s</w:t>
      </w:r>
      <w:r w:rsidR="002F6D0F">
        <w:t xml:space="preserve"> at all</w:t>
      </w:r>
      <w:r>
        <w:t>,</w:t>
      </w:r>
      <w:r w:rsidR="002F6D0F">
        <w:t xml:space="preserve"> </w:t>
      </w:r>
      <w:r>
        <w:t>therefore showed no improvement</w:t>
      </w:r>
      <w:r w:rsidR="002F6D0F">
        <w:t xml:space="preserve">. </w:t>
      </w:r>
      <w:r>
        <w:t xml:space="preserve"> </w:t>
      </w:r>
      <w:r w:rsidR="00535E14">
        <w:t xml:space="preserve">This skews the results.  </w:t>
      </w:r>
    </w:p>
    <w:p w14:paraId="3009C96E" w14:textId="77777777" w:rsidR="002F6D0F" w:rsidRPr="00AC206B" w:rsidRDefault="002F6D0F" w:rsidP="002F6D0F"/>
    <w:p w14:paraId="25C00987" w14:textId="77777777" w:rsidR="00A93C13" w:rsidRDefault="00A93C13" w:rsidP="00A93C13">
      <w:pPr>
        <w:pStyle w:val="Heading2"/>
        <w:spacing w:before="0"/>
      </w:pPr>
      <w:bookmarkStart w:id="485" w:name="_Toc155694291"/>
      <w:bookmarkStart w:id="486" w:name="_Toc155694656"/>
      <w:r>
        <w:t>Actions Taken and Their Effectiveness</w:t>
      </w:r>
      <w:bookmarkEnd w:id="485"/>
      <w:bookmarkEnd w:id="486"/>
    </w:p>
    <w:p w14:paraId="0A6049C6" w14:textId="79304F66" w:rsidR="00453E45" w:rsidRDefault="00535E14" w:rsidP="00453E45">
      <w:bookmarkStart w:id="487" w:name="_Toc155694292"/>
      <w:bookmarkStart w:id="488" w:name="_Toc155694657"/>
      <w:r>
        <w:t>C</w:t>
      </w:r>
      <w:r w:rsidR="0024422A">
        <w:t xml:space="preserve">ontinuing to </w:t>
      </w:r>
      <w:r w:rsidR="00EF17B0">
        <w:t>provide integrated care, guided by CCBHC model and quality measures</w:t>
      </w:r>
      <w:r>
        <w:t>.</w:t>
      </w:r>
    </w:p>
    <w:p w14:paraId="44749EC5" w14:textId="77777777" w:rsidR="00535E14" w:rsidRDefault="00535E14" w:rsidP="00453E45"/>
    <w:p w14:paraId="7B94FE73" w14:textId="77777777" w:rsidR="00A93C13" w:rsidRDefault="00A93C13" w:rsidP="00A93C13">
      <w:pPr>
        <w:pStyle w:val="Heading2"/>
        <w:spacing w:before="0"/>
      </w:pPr>
      <w:r>
        <w:t>Recommendations</w:t>
      </w:r>
      <w:bookmarkEnd w:id="487"/>
      <w:bookmarkEnd w:id="488"/>
      <w:r>
        <w:t xml:space="preserve"> </w:t>
      </w:r>
    </w:p>
    <w:bookmarkEnd w:id="474"/>
    <w:p w14:paraId="26A34BF8" w14:textId="1EF52D58" w:rsidR="00453E45" w:rsidRDefault="00FC10DA" w:rsidP="00453E45">
      <w:r>
        <w:t>Continue using the ANSA/CANS</w:t>
      </w:r>
      <w:r w:rsidR="00511C68">
        <w:t>.  Ending CAFAS, Moving to MichiCAN</w:t>
      </w:r>
      <w:r w:rsidR="003F6ECF">
        <w:t>S</w:t>
      </w:r>
      <w:r w:rsidR="00511C68">
        <w:t xml:space="preserve">.  Determine how MichiCANS can be used as an outcome measure.  </w:t>
      </w:r>
      <w:r w:rsidR="000F08B3">
        <w:t>Continue to implement Zero Suicide.</w:t>
      </w:r>
    </w:p>
    <w:p w14:paraId="3608D24F" w14:textId="77777777" w:rsidR="003E75F1" w:rsidRDefault="003E75F1" w:rsidP="0047555F">
      <w:pPr>
        <w:pStyle w:val="pf0"/>
        <w:spacing w:before="0" w:beforeAutospacing="0" w:after="0" w:afterAutospacing="0"/>
        <w:rPr>
          <w:rStyle w:val="cf01"/>
          <w:rFonts w:asciiTheme="minorHAnsi" w:hAnsiTheme="minorHAnsi" w:cstheme="minorBidi"/>
          <w:sz w:val="20"/>
          <w:szCs w:val="20"/>
        </w:rPr>
      </w:pPr>
    </w:p>
    <w:p w14:paraId="44B9558D" w14:textId="77777777" w:rsidR="00453E45" w:rsidRDefault="00453E45" w:rsidP="0047555F">
      <w:pPr>
        <w:pStyle w:val="pf0"/>
        <w:spacing w:before="0" w:beforeAutospacing="0" w:after="0" w:afterAutospacing="0"/>
        <w:rPr>
          <w:rStyle w:val="cf01"/>
          <w:rFonts w:asciiTheme="minorHAnsi" w:hAnsiTheme="minorHAnsi" w:cstheme="minorBidi"/>
          <w:sz w:val="20"/>
          <w:szCs w:val="20"/>
        </w:rPr>
      </w:pPr>
    </w:p>
    <w:p w14:paraId="2FFE3844" w14:textId="78468AB8" w:rsidR="00A93C13" w:rsidRPr="0047555F" w:rsidRDefault="003E75F1" w:rsidP="0047555F">
      <w:pPr>
        <w:pStyle w:val="pf0"/>
        <w:spacing w:before="0" w:beforeAutospacing="0" w:after="0" w:afterAutospacing="0"/>
        <w:rPr>
          <w:rStyle w:val="cf01"/>
          <w:rFonts w:asciiTheme="minorHAnsi" w:hAnsiTheme="minorHAnsi" w:cstheme="minorBidi"/>
          <w:sz w:val="20"/>
          <w:szCs w:val="20"/>
        </w:rPr>
      </w:pPr>
      <w:r>
        <w:rPr>
          <w:noProof/>
        </w:rPr>
        <w:drawing>
          <wp:inline distT="0" distB="0" distL="0" distR="0" wp14:anchorId="4544BDAA" wp14:editId="7B076636">
            <wp:extent cx="6858000" cy="2492375"/>
            <wp:effectExtent l="0" t="0" r="0" b="3175"/>
            <wp:docPr id="38196068" name="Chart 1">
              <a:extLst xmlns:a="http://schemas.openxmlformats.org/drawingml/2006/main">
                <a:ext uri="{FF2B5EF4-FFF2-40B4-BE49-F238E27FC236}">
                  <a16:creationId xmlns:a16="http://schemas.microsoft.com/office/drawing/2014/main" id="{27DD5A4A-5605-4ABF-9C28-82A2FF345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A93C13" w:rsidRPr="0047555F">
        <w:rPr>
          <w:rStyle w:val="cf01"/>
          <w:rFonts w:asciiTheme="minorHAnsi" w:hAnsiTheme="minorHAnsi" w:cstheme="minorBidi"/>
          <w:sz w:val="20"/>
          <w:szCs w:val="20"/>
        </w:rPr>
        <w:br w:type="page"/>
      </w:r>
    </w:p>
    <w:p w14:paraId="4CE7B3C0" w14:textId="5C5EBB3D" w:rsidR="00A93C13" w:rsidRDefault="00A93C13" w:rsidP="004220FD">
      <w:pPr>
        <w:pStyle w:val="Heading1"/>
        <w:numPr>
          <w:ilvl w:val="0"/>
          <w:numId w:val="2"/>
        </w:numPr>
        <w:spacing w:before="0"/>
      </w:pPr>
      <w:bookmarkStart w:id="489" w:name="_Toc155689334"/>
      <w:bookmarkStart w:id="490" w:name="_Toc155694293"/>
      <w:bookmarkStart w:id="491" w:name="_Toc155694658"/>
      <w:r>
        <w:t>Residential Costs</w:t>
      </w:r>
      <w:bookmarkEnd w:id="489"/>
      <w:bookmarkEnd w:id="490"/>
      <w:bookmarkEnd w:id="491"/>
    </w:p>
    <w:p w14:paraId="6FE7AC48" w14:textId="03E26A3C" w:rsidR="00A93C13" w:rsidRDefault="00A93C13" w:rsidP="00A93C13">
      <w:r w:rsidRPr="00AC206B">
        <w:rPr>
          <w:b/>
          <w:bCs/>
        </w:rPr>
        <w:t>Data Source:</w:t>
      </w:r>
      <w:r>
        <w:t xml:space="preserve"> </w:t>
      </w:r>
      <w:r w:rsidR="00DB2167">
        <w:t>Metric in NQC Workbook</w:t>
      </w:r>
    </w:p>
    <w:p w14:paraId="654DC39A" w14:textId="1B8927F2" w:rsidR="008D0FDB" w:rsidRPr="008D0FDB" w:rsidRDefault="008D0FDB" w:rsidP="00493466">
      <w:r w:rsidRPr="008D0FDB">
        <w:rPr>
          <w:b/>
          <w:bCs/>
        </w:rPr>
        <w:t>Description:</w:t>
      </w:r>
      <w:r>
        <w:t xml:space="preserve"> Dollars spent on contracted services for Specialized Residential and Supported Independent Placement</w:t>
      </w:r>
    </w:p>
    <w:p w14:paraId="3739AF81" w14:textId="5F6F72A6" w:rsidR="00493466" w:rsidRPr="00493466" w:rsidRDefault="00A93C13" w:rsidP="00493466">
      <w:pPr>
        <w:rPr>
          <w:rFonts w:ascii="Calibri" w:hAnsi="Calibri" w:cs="Calibri"/>
          <w:color w:val="000000"/>
          <w:szCs w:val="22"/>
        </w:rPr>
      </w:pPr>
      <w:r w:rsidRPr="00AC206B">
        <w:rPr>
          <w:b/>
          <w:bCs/>
        </w:rPr>
        <w:t>Benchmark:</w:t>
      </w:r>
      <w:r>
        <w:t xml:space="preserve"> </w:t>
      </w:r>
      <w:r w:rsidR="00DB2167" w:rsidRPr="00DB2167">
        <w:t xml:space="preserve">H2016/T1020 </w:t>
      </w:r>
      <w:r w:rsidR="00493466">
        <w:t xml:space="preserve">(Specialized Residential) </w:t>
      </w:r>
      <w:r w:rsidR="00DB2167" w:rsidRPr="00DB2167">
        <w:t>Target</w:t>
      </w:r>
      <w:r w:rsidR="00DB2167">
        <w:t xml:space="preserve">: </w:t>
      </w:r>
      <w:r w:rsidR="00493466" w:rsidRPr="00493466">
        <w:rPr>
          <w:rFonts w:ascii="Calibri" w:hAnsi="Calibri" w:cs="Calibri"/>
          <w:color w:val="000000"/>
          <w:szCs w:val="22"/>
        </w:rPr>
        <w:t>$</w:t>
      </w:r>
      <w:r w:rsidR="0016482F" w:rsidRPr="0016482F">
        <w:rPr>
          <w:rFonts w:ascii="Calibri" w:hAnsi="Calibri" w:cs="Calibri"/>
          <w:color w:val="000000"/>
          <w:szCs w:val="22"/>
        </w:rPr>
        <w:t>9</w:t>
      </w:r>
      <w:r w:rsidR="00202A55">
        <w:rPr>
          <w:rFonts w:ascii="Calibri" w:hAnsi="Calibri" w:cs="Calibri"/>
          <w:color w:val="000000"/>
          <w:szCs w:val="22"/>
        </w:rPr>
        <w:t>,</w:t>
      </w:r>
      <w:r w:rsidR="0016482F" w:rsidRPr="0016482F">
        <w:rPr>
          <w:rFonts w:ascii="Calibri" w:hAnsi="Calibri" w:cs="Calibri"/>
          <w:color w:val="000000"/>
          <w:szCs w:val="22"/>
        </w:rPr>
        <w:t>691</w:t>
      </w:r>
      <w:r w:rsidR="00202A55">
        <w:rPr>
          <w:rFonts w:ascii="Calibri" w:hAnsi="Calibri" w:cs="Calibri"/>
          <w:color w:val="000000"/>
          <w:szCs w:val="22"/>
        </w:rPr>
        <w:t>,</w:t>
      </w:r>
      <w:r w:rsidR="0016482F" w:rsidRPr="0016482F">
        <w:rPr>
          <w:rFonts w:ascii="Calibri" w:hAnsi="Calibri" w:cs="Calibri"/>
          <w:color w:val="000000"/>
          <w:szCs w:val="22"/>
        </w:rPr>
        <w:t>572</w:t>
      </w:r>
    </w:p>
    <w:p w14:paraId="25C936B3" w14:textId="1C854FFB" w:rsidR="00A93C13" w:rsidRPr="00493466" w:rsidRDefault="00493466" w:rsidP="00A93C13">
      <w:pPr>
        <w:rPr>
          <w:rFonts w:ascii="Calibri" w:hAnsi="Calibri" w:cs="Calibri"/>
          <w:color w:val="000000"/>
          <w:szCs w:val="22"/>
        </w:rPr>
      </w:pPr>
      <w:r w:rsidRPr="00493466">
        <w:t xml:space="preserve">H2015 </w:t>
      </w:r>
      <w:r>
        <w:t xml:space="preserve">(Supported Independent Placement) </w:t>
      </w:r>
      <w:r w:rsidRPr="00493466">
        <w:t>Target</w:t>
      </w:r>
      <w:r>
        <w:t xml:space="preserve">: </w:t>
      </w:r>
      <w:r w:rsidRPr="00493466">
        <w:rPr>
          <w:rFonts w:ascii="Calibri" w:hAnsi="Calibri" w:cs="Calibri"/>
          <w:color w:val="000000"/>
          <w:szCs w:val="22"/>
        </w:rPr>
        <w:t>$</w:t>
      </w:r>
      <w:r w:rsidR="00202A55" w:rsidRPr="00202A55">
        <w:rPr>
          <w:rFonts w:ascii="Calibri" w:hAnsi="Calibri" w:cs="Calibri"/>
          <w:color w:val="000000"/>
          <w:szCs w:val="22"/>
        </w:rPr>
        <w:t>671</w:t>
      </w:r>
      <w:r w:rsidR="00202A55">
        <w:rPr>
          <w:rFonts w:ascii="Calibri" w:hAnsi="Calibri" w:cs="Calibri"/>
          <w:color w:val="000000"/>
          <w:szCs w:val="22"/>
        </w:rPr>
        <w:t>,</w:t>
      </w:r>
      <w:r w:rsidR="00202A55" w:rsidRPr="00202A55">
        <w:rPr>
          <w:rFonts w:ascii="Calibri" w:hAnsi="Calibri" w:cs="Calibri"/>
          <w:color w:val="000000"/>
          <w:szCs w:val="22"/>
        </w:rPr>
        <w:t>820</w:t>
      </w:r>
    </w:p>
    <w:p w14:paraId="33444446" w14:textId="18EF6B9D" w:rsidR="00A93C13" w:rsidRDefault="00A93C13" w:rsidP="00A93C13">
      <w:r w:rsidRPr="00AC206B">
        <w:rPr>
          <w:b/>
          <w:bCs/>
        </w:rPr>
        <w:t>Lead:</w:t>
      </w:r>
      <w:r>
        <w:t xml:space="preserve"> </w:t>
      </w:r>
      <w:r w:rsidR="004E37C4">
        <w:t>Betsy Reed-Henry</w:t>
      </w:r>
    </w:p>
    <w:p w14:paraId="5CFC03B3" w14:textId="77777777" w:rsidR="00A93C13" w:rsidRDefault="00A93C13" w:rsidP="00A93C13"/>
    <w:p w14:paraId="4B26D4CD" w14:textId="2C58A4BE" w:rsidR="00A93C13" w:rsidRDefault="00A93C13" w:rsidP="00021157">
      <w:pPr>
        <w:pStyle w:val="Heading2"/>
        <w:numPr>
          <w:ilvl w:val="1"/>
          <w:numId w:val="38"/>
        </w:numPr>
        <w:spacing w:before="0"/>
      </w:pPr>
      <w:bookmarkStart w:id="492" w:name="_Toc155694294"/>
      <w:bookmarkStart w:id="493" w:name="_Toc155694659"/>
      <w:r>
        <w:t>Performance Summary for FY 202</w:t>
      </w:r>
      <w:bookmarkEnd w:id="492"/>
      <w:bookmarkEnd w:id="493"/>
      <w:r w:rsidR="00202A55">
        <w:t>4</w:t>
      </w:r>
      <w:r w:rsidR="005B19A5" w:rsidRPr="005B19A5">
        <w:t>, YTD</w:t>
      </w:r>
    </w:p>
    <w:p w14:paraId="52356B19" w14:textId="4179716A" w:rsidR="00DB2167" w:rsidRPr="00F937FD" w:rsidRDefault="00DB2167" w:rsidP="00DB2167">
      <w:pPr>
        <w:pStyle w:val="pf0"/>
        <w:spacing w:before="0" w:beforeAutospacing="0" w:after="0" w:afterAutospacing="0"/>
        <w:rPr>
          <w:rStyle w:val="cf01"/>
          <w:rFonts w:asciiTheme="minorHAnsi" w:hAnsiTheme="minorHAnsi" w:cstheme="minorHAnsi"/>
          <w:sz w:val="22"/>
          <w:szCs w:val="22"/>
        </w:rPr>
      </w:pPr>
      <w:r w:rsidRPr="00F937FD">
        <w:rPr>
          <w:rStyle w:val="cf01"/>
          <w:rFonts w:asciiTheme="minorHAnsi" w:hAnsiTheme="minorHAnsi" w:cstheme="minorHAnsi"/>
          <w:sz w:val="22"/>
          <w:szCs w:val="22"/>
        </w:rPr>
        <w:t xml:space="preserve">WMCMH </w:t>
      </w:r>
      <w:r w:rsidR="0073650C">
        <w:rPr>
          <w:rStyle w:val="cf01"/>
          <w:rFonts w:asciiTheme="minorHAnsi" w:hAnsiTheme="minorHAnsi" w:cstheme="minorHAnsi"/>
          <w:sz w:val="22"/>
          <w:szCs w:val="22"/>
        </w:rPr>
        <w:t xml:space="preserve">is </w:t>
      </w:r>
      <w:r w:rsidR="006C2E2C">
        <w:rPr>
          <w:rStyle w:val="cf01"/>
          <w:rFonts w:asciiTheme="minorHAnsi" w:hAnsiTheme="minorHAnsi" w:cstheme="minorHAnsi"/>
          <w:sz w:val="22"/>
          <w:szCs w:val="22"/>
        </w:rPr>
        <w:t>under</w:t>
      </w:r>
      <w:r w:rsidR="006E53ED">
        <w:rPr>
          <w:rStyle w:val="cf01"/>
          <w:rFonts w:asciiTheme="minorHAnsi" w:hAnsiTheme="minorHAnsi" w:cstheme="minorHAnsi"/>
          <w:sz w:val="22"/>
          <w:szCs w:val="22"/>
        </w:rPr>
        <w:t xml:space="preserve"> </w:t>
      </w:r>
      <w:r w:rsidRPr="00F937FD">
        <w:rPr>
          <w:rStyle w:val="cf01"/>
          <w:rFonts w:asciiTheme="minorHAnsi" w:hAnsiTheme="minorHAnsi" w:cstheme="minorHAnsi"/>
          <w:sz w:val="22"/>
          <w:szCs w:val="22"/>
        </w:rPr>
        <w:t>budget for Specialized Residential costs</w:t>
      </w:r>
      <w:r w:rsidR="006C2E2C">
        <w:rPr>
          <w:rStyle w:val="cf01"/>
          <w:rFonts w:asciiTheme="minorHAnsi" w:hAnsiTheme="minorHAnsi" w:cstheme="minorHAnsi"/>
          <w:sz w:val="22"/>
          <w:szCs w:val="22"/>
        </w:rPr>
        <w:t xml:space="preserve"> so far</w:t>
      </w:r>
      <w:r w:rsidRPr="00F937FD">
        <w:rPr>
          <w:rStyle w:val="cf01"/>
          <w:rFonts w:asciiTheme="minorHAnsi" w:hAnsiTheme="minorHAnsi" w:cstheme="minorHAnsi"/>
          <w:sz w:val="22"/>
          <w:szCs w:val="22"/>
        </w:rPr>
        <w:t xml:space="preserve"> for FY2</w:t>
      </w:r>
      <w:r w:rsidR="006E53ED">
        <w:rPr>
          <w:rStyle w:val="cf01"/>
          <w:rFonts w:asciiTheme="minorHAnsi" w:hAnsiTheme="minorHAnsi" w:cstheme="minorHAnsi"/>
          <w:sz w:val="22"/>
          <w:szCs w:val="22"/>
        </w:rPr>
        <w:t>4</w:t>
      </w:r>
      <w:r w:rsidRPr="00F937FD">
        <w:rPr>
          <w:rStyle w:val="cf01"/>
          <w:rFonts w:asciiTheme="minorHAnsi" w:hAnsiTheme="minorHAnsi" w:cstheme="minorHAnsi"/>
          <w:sz w:val="22"/>
          <w:szCs w:val="22"/>
        </w:rPr>
        <w:t xml:space="preserve">.  WMCMH </w:t>
      </w:r>
      <w:r w:rsidR="0073650C">
        <w:rPr>
          <w:rStyle w:val="cf01"/>
          <w:rFonts w:asciiTheme="minorHAnsi" w:hAnsiTheme="minorHAnsi" w:cstheme="minorHAnsi"/>
          <w:sz w:val="22"/>
          <w:szCs w:val="22"/>
        </w:rPr>
        <w:t xml:space="preserve">has been </w:t>
      </w:r>
      <w:r w:rsidRPr="00F937FD">
        <w:rPr>
          <w:rStyle w:val="cf01"/>
          <w:rFonts w:asciiTheme="minorHAnsi" w:hAnsiTheme="minorHAnsi" w:cstheme="minorHAnsi"/>
          <w:sz w:val="22"/>
          <w:szCs w:val="22"/>
        </w:rPr>
        <w:t xml:space="preserve">slightly over </w:t>
      </w:r>
      <w:r w:rsidR="0073650C">
        <w:rPr>
          <w:rStyle w:val="cf01"/>
          <w:rFonts w:asciiTheme="minorHAnsi" w:hAnsiTheme="minorHAnsi" w:cstheme="minorHAnsi"/>
          <w:sz w:val="22"/>
          <w:szCs w:val="22"/>
        </w:rPr>
        <w:t>target every month in FY24 for</w:t>
      </w:r>
      <w:r w:rsidRPr="00F937FD">
        <w:rPr>
          <w:rStyle w:val="cf01"/>
          <w:rFonts w:asciiTheme="minorHAnsi" w:hAnsiTheme="minorHAnsi" w:cstheme="minorHAnsi"/>
          <w:sz w:val="22"/>
          <w:szCs w:val="22"/>
        </w:rPr>
        <w:t xml:space="preserve"> S</w:t>
      </w:r>
      <w:r w:rsidR="00493466">
        <w:rPr>
          <w:rStyle w:val="cf01"/>
          <w:rFonts w:asciiTheme="minorHAnsi" w:hAnsiTheme="minorHAnsi" w:cstheme="minorHAnsi"/>
          <w:sz w:val="22"/>
          <w:szCs w:val="22"/>
        </w:rPr>
        <w:t xml:space="preserve">upported </w:t>
      </w:r>
      <w:r w:rsidRPr="00F937FD">
        <w:rPr>
          <w:rStyle w:val="cf01"/>
          <w:rFonts w:asciiTheme="minorHAnsi" w:hAnsiTheme="minorHAnsi" w:cstheme="minorHAnsi"/>
          <w:sz w:val="22"/>
          <w:szCs w:val="22"/>
        </w:rPr>
        <w:t>I</w:t>
      </w:r>
      <w:r w:rsidR="00493466">
        <w:rPr>
          <w:rStyle w:val="cf01"/>
          <w:rFonts w:asciiTheme="minorHAnsi" w:hAnsiTheme="minorHAnsi" w:cstheme="minorHAnsi"/>
          <w:sz w:val="22"/>
          <w:szCs w:val="22"/>
        </w:rPr>
        <w:t xml:space="preserve">ndependent </w:t>
      </w:r>
      <w:r w:rsidRPr="00F937FD">
        <w:rPr>
          <w:rStyle w:val="cf01"/>
          <w:rFonts w:asciiTheme="minorHAnsi" w:hAnsiTheme="minorHAnsi" w:cstheme="minorHAnsi"/>
          <w:sz w:val="22"/>
          <w:szCs w:val="22"/>
        </w:rPr>
        <w:t>P</w:t>
      </w:r>
      <w:r w:rsidR="00493466">
        <w:rPr>
          <w:rStyle w:val="cf01"/>
          <w:rFonts w:asciiTheme="minorHAnsi" w:hAnsiTheme="minorHAnsi" w:cstheme="minorHAnsi"/>
          <w:sz w:val="22"/>
          <w:szCs w:val="22"/>
        </w:rPr>
        <w:t>lacement (SIP)</w:t>
      </w:r>
      <w:r w:rsidRPr="00F937FD">
        <w:rPr>
          <w:rStyle w:val="cf01"/>
          <w:rFonts w:asciiTheme="minorHAnsi" w:hAnsiTheme="minorHAnsi" w:cstheme="minorHAnsi"/>
          <w:sz w:val="22"/>
          <w:szCs w:val="22"/>
        </w:rPr>
        <w:t xml:space="preserve"> costs.  </w:t>
      </w:r>
    </w:p>
    <w:p w14:paraId="2BBE9018" w14:textId="77777777" w:rsidR="00A93C13" w:rsidRPr="00AC206B" w:rsidRDefault="00A93C13" w:rsidP="00A93C13"/>
    <w:p w14:paraId="48AAB778" w14:textId="06967EE9" w:rsidR="00A93C13" w:rsidRDefault="00A93C13" w:rsidP="00A93C13">
      <w:pPr>
        <w:pStyle w:val="Heading2"/>
        <w:spacing w:before="0"/>
      </w:pPr>
      <w:bookmarkStart w:id="494" w:name="_Toc155694295"/>
      <w:bookmarkStart w:id="495" w:name="_Toc155694660"/>
      <w:r>
        <w:t>Comparative Analysis</w:t>
      </w:r>
      <w:bookmarkEnd w:id="494"/>
      <w:bookmarkEnd w:id="495"/>
      <w:r>
        <w:t xml:space="preserve"> </w:t>
      </w:r>
    </w:p>
    <w:p w14:paraId="486AAEA8" w14:textId="24D5F0F5" w:rsidR="00806FA1" w:rsidRDefault="002F058B" w:rsidP="00A93C13">
      <w:pPr>
        <w:rPr>
          <w:rStyle w:val="cf01"/>
          <w:rFonts w:asciiTheme="minorHAnsi" w:hAnsiTheme="minorHAnsi" w:cstheme="minorHAnsi"/>
          <w:sz w:val="22"/>
          <w:szCs w:val="22"/>
        </w:rPr>
      </w:pPr>
      <w:r>
        <w:rPr>
          <w:rStyle w:val="cf01"/>
          <w:rFonts w:asciiTheme="minorHAnsi" w:hAnsiTheme="minorHAnsi" w:cstheme="minorHAnsi"/>
          <w:sz w:val="22"/>
          <w:szCs w:val="22"/>
        </w:rPr>
        <w:t>FY23</w:t>
      </w:r>
      <w:r w:rsidR="00712389">
        <w:rPr>
          <w:rStyle w:val="cf01"/>
          <w:rFonts w:asciiTheme="minorHAnsi" w:hAnsiTheme="minorHAnsi" w:cstheme="minorHAnsi"/>
          <w:sz w:val="22"/>
          <w:szCs w:val="22"/>
        </w:rPr>
        <w:t xml:space="preserve"> was well below target all year </w:t>
      </w:r>
      <w:r w:rsidR="00EE2FB6">
        <w:rPr>
          <w:rStyle w:val="cf01"/>
          <w:rFonts w:asciiTheme="minorHAnsi" w:hAnsiTheme="minorHAnsi" w:cstheme="minorHAnsi"/>
          <w:sz w:val="22"/>
          <w:szCs w:val="22"/>
        </w:rPr>
        <w:t xml:space="preserve">for </w:t>
      </w:r>
      <w:r w:rsidR="00712389">
        <w:rPr>
          <w:rStyle w:val="cf01"/>
          <w:rFonts w:asciiTheme="minorHAnsi" w:hAnsiTheme="minorHAnsi" w:cstheme="minorHAnsi"/>
          <w:sz w:val="22"/>
          <w:szCs w:val="22"/>
        </w:rPr>
        <w:t>specialized res</w:t>
      </w:r>
      <w:r w:rsidR="00EE2FB6">
        <w:rPr>
          <w:rStyle w:val="cf01"/>
          <w:rFonts w:asciiTheme="minorHAnsi" w:hAnsiTheme="minorHAnsi" w:cstheme="minorHAnsi"/>
          <w:sz w:val="22"/>
          <w:szCs w:val="22"/>
        </w:rPr>
        <w:t>idential,</w:t>
      </w:r>
      <w:r w:rsidR="00712389">
        <w:rPr>
          <w:rStyle w:val="cf01"/>
          <w:rFonts w:asciiTheme="minorHAnsi" w:hAnsiTheme="minorHAnsi" w:cstheme="minorHAnsi"/>
          <w:sz w:val="22"/>
          <w:szCs w:val="22"/>
        </w:rPr>
        <w:t xml:space="preserve"> </w:t>
      </w:r>
      <w:r w:rsidR="000A417F">
        <w:rPr>
          <w:rStyle w:val="cf01"/>
          <w:rFonts w:asciiTheme="minorHAnsi" w:hAnsiTheme="minorHAnsi" w:cstheme="minorHAnsi"/>
          <w:sz w:val="22"/>
          <w:szCs w:val="22"/>
        </w:rPr>
        <w:t>a</w:t>
      </w:r>
      <w:r w:rsidR="00712389">
        <w:rPr>
          <w:rStyle w:val="cf01"/>
          <w:rFonts w:asciiTheme="minorHAnsi" w:hAnsiTheme="minorHAnsi" w:cstheme="minorHAnsi"/>
          <w:sz w:val="22"/>
          <w:szCs w:val="22"/>
        </w:rPr>
        <w:t>nd just met target for SIP</w:t>
      </w:r>
      <w:r w:rsidR="00EC242A">
        <w:rPr>
          <w:rStyle w:val="cf01"/>
          <w:rFonts w:asciiTheme="minorHAnsi" w:hAnsiTheme="minorHAnsi" w:cstheme="minorHAnsi"/>
          <w:sz w:val="22"/>
          <w:szCs w:val="22"/>
        </w:rPr>
        <w:t xml:space="preserve">.  </w:t>
      </w:r>
      <w:r w:rsidR="00806FA1">
        <w:rPr>
          <w:rStyle w:val="cf01"/>
          <w:rFonts w:asciiTheme="minorHAnsi" w:hAnsiTheme="minorHAnsi" w:cstheme="minorHAnsi"/>
          <w:sz w:val="22"/>
          <w:szCs w:val="22"/>
        </w:rPr>
        <w:t>FY24 specialized res</w:t>
      </w:r>
      <w:r w:rsidR="00EC242A">
        <w:rPr>
          <w:rStyle w:val="cf01"/>
          <w:rFonts w:asciiTheme="minorHAnsi" w:hAnsiTheme="minorHAnsi" w:cstheme="minorHAnsi"/>
          <w:sz w:val="22"/>
          <w:szCs w:val="22"/>
        </w:rPr>
        <w:t>idential</w:t>
      </w:r>
      <w:r w:rsidR="00806FA1">
        <w:rPr>
          <w:rStyle w:val="cf01"/>
          <w:rFonts w:asciiTheme="minorHAnsi" w:hAnsiTheme="minorHAnsi" w:cstheme="minorHAnsi"/>
          <w:sz w:val="22"/>
          <w:szCs w:val="22"/>
        </w:rPr>
        <w:t xml:space="preserve"> has gone down while SIP has gone up.</w:t>
      </w:r>
    </w:p>
    <w:p w14:paraId="584D4CC3" w14:textId="6DEA1669" w:rsidR="00A93C13" w:rsidRPr="00AC206B" w:rsidRDefault="00712389" w:rsidP="00A93C13">
      <w:r>
        <w:rPr>
          <w:rStyle w:val="cf01"/>
          <w:rFonts w:asciiTheme="minorHAnsi" w:hAnsiTheme="minorHAnsi" w:cstheme="minorHAnsi"/>
          <w:sz w:val="22"/>
          <w:szCs w:val="22"/>
        </w:rPr>
        <w:t xml:space="preserve"> </w:t>
      </w:r>
    </w:p>
    <w:p w14:paraId="2886AA56" w14:textId="177813BA" w:rsidR="00A93C13" w:rsidRDefault="00A93C13" w:rsidP="00A93C13">
      <w:pPr>
        <w:pStyle w:val="Heading2"/>
        <w:spacing w:before="0"/>
      </w:pPr>
      <w:bookmarkStart w:id="496" w:name="_Toc155694296"/>
      <w:bookmarkStart w:id="497" w:name="_Toc155694661"/>
      <w:r>
        <w:t>Trends</w:t>
      </w:r>
      <w:bookmarkEnd w:id="496"/>
      <w:bookmarkEnd w:id="497"/>
    </w:p>
    <w:p w14:paraId="6E855700" w14:textId="77777777" w:rsidR="00DB2167" w:rsidRPr="00F937FD" w:rsidRDefault="00DB2167" w:rsidP="00DB2167">
      <w:pPr>
        <w:pStyle w:val="pf0"/>
        <w:spacing w:before="0" w:beforeAutospacing="0" w:after="0" w:afterAutospacing="0"/>
        <w:rPr>
          <w:rStyle w:val="cf01"/>
          <w:rFonts w:asciiTheme="minorHAnsi" w:hAnsiTheme="minorHAnsi" w:cstheme="minorHAnsi"/>
          <w:sz w:val="22"/>
          <w:szCs w:val="22"/>
        </w:rPr>
      </w:pPr>
      <w:r w:rsidRPr="00F937FD">
        <w:rPr>
          <w:rStyle w:val="cf01"/>
          <w:rFonts w:asciiTheme="minorHAnsi" w:hAnsiTheme="minorHAnsi" w:cstheme="minorHAnsi"/>
          <w:sz w:val="22"/>
          <w:szCs w:val="22"/>
        </w:rPr>
        <w:t xml:space="preserve">WMCMH continues to remain under or just slightly over budget on SR and SIP costs.  </w:t>
      </w:r>
    </w:p>
    <w:p w14:paraId="51416262" w14:textId="77777777" w:rsidR="00A93C13" w:rsidRPr="00AC206B" w:rsidRDefault="00A93C13" w:rsidP="00A93C13"/>
    <w:p w14:paraId="54682BD5" w14:textId="58D69E3F" w:rsidR="00A93C13" w:rsidRDefault="00A93C13" w:rsidP="00A93C13">
      <w:pPr>
        <w:pStyle w:val="Heading2"/>
        <w:spacing w:before="0"/>
      </w:pPr>
      <w:bookmarkStart w:id="498" w:name="_Toc155694297"/>
      <w:bookmarkStart w:id="499" w:name="_Toc155694662"/>
      <w:r>
        <w:t>Causes</w:t>
      </w:r>
      <w:bookmarkEnd w:id="498"/>
      <w:bookmarkEnd w:id="499"/>
    </w:p>
    <w:p w14:paraId="3B66693D" w14:textId="076E1BD6" w:rsidR="00A93C13" w:rsidRDefault="00EC242A" w:rsidP="00A93C13">
      <w:r>
        <w:t xml:space="preserve">Budgets are set using </w:t>
      </w:r>
      <w:r w:rsidR="00E01EEB">
        <w:t>the best</w:t>
      </w:r>
      <w:r>
        <w:t xml:space="preserve"> estimate of what costs will be.</w:t>
      </w:r>
    </w:p>
    <w:p w14:paraId="58D01A72" w14:textId="77777777" w:rsidR="00DB2167" w:rsidRPr="00AC206B" w:rsidRDefault="00DB2167" w:rsidP="00A93C13"/>
    <w:p w14:paraId="62E02159" w14:textId="1DF2A4B0" w:rsidR="00A93C13" w:rsidRDefault="00A93C13" w:rsidP="00A93C13">
      <w:pPr>
        <w:pStyle w:val="Heading2"/>
        <w:spacing w:before="0"/>
      </w:pPr>
      <w:bookmarkStart w:id="500" w:name="_Toc155694298"/>
      <w:bookmarkStart w:id="501" w:name="_Toc155694663"/>
      <w:r>
        <w:t>Impact of Other Factors</w:t>
      </w:r>
      <w:bookmarkEnd w:id="500"/>
      <w:bookmarkEnd w:id="501"/>
    </w:p>
    <w:p w14:paraId="699345B0" w14:textId="3D1BFF0E" w:rsidR="00DB2167" w:rsidRPr="00F937FD" w:rsidRDefault="00DB2167" w:rsidP="00DB2167">
      <w:pPr>
        <w:pStyle w:val="pf0"/>
        <w:spacing w:before="0" w:beforeAutospacing="0" w:after="0" w:afterAutospacing="0"/>
        <w:rPr>
          <w:rStyle w:val="cf01"/>
          <w:rFonts w:asciiTheme="minorHAnsi" w:hAnsiTheme="minorHAnsi" w:cstheme="minorHAnsi"/>
          <w:sz w:val="22"/>
          <w:szCs w:val="22"/>
        </w:rPr>
      </w:pPr>
      <w:r w:rsidRPr="00F937FD">
        <w:rPr>
          <w:rStyle w:val="cf01"/>
          <w:rFonts w:asciiTheme="minorHAnsi" w:hAnsiTheme="minorHAnsi" w:cstheme="minorHAnsi"/>
          <w:sz w:val="22"/>
          <w:szCs w:val="22"/>
        </w:rPr>
        <w:t xml:space="preserve">WMCMH has done a significant amount of work over the past few years related to developing and implementing new specialized residential processes – in order to create efficiencies for WMCMH staff and to ensure the best outcome for individuals served. One piece of the work that was done was related to creating alternatives to specialized residential and ensuring we are using those alternatives when appropriate. One possible reason for being over budget on our SIP costs is that we’re using SIP placements more frequently than in the past – as an alternative to SR.  </w:t>
      </w:r>
    </w:p>
    <w:p w14:paraId="51E55F02" w14:textId="77777777" w:rsidR="00DB2167" w:rsidRPr="00F937FD" w:rsidRDefault="00DB2167" w:rsidP="00DB2167">
      <w:pPr>
        <w:pStyle w:val="pf0"/>
        <w:spacing w:before="0" w:beforeAutospacing="0" w:after="0" w:afterAutospacing="0"/>
        <w:rPr>
          <w:rStyle w:val="cf01"/>
          <w:rFonts w:asciiTheme="minorHAnsi" w:hAnsiTheme="minorHAnsi" w:cstheme="minorHAnsi"/>
          <w:sz w:val="22"/>
          <w:szCs w:val="22"/>
        </w:rPr>
      </w:pPr>
    </w:p>
    <w:p w14:paraId="65903D79" w14:textId="60083A46" w:rsidR="00DB2167" w:rsidRPr="00DB2167" w:rsidRDefault="00DB2167" w:rsidP="00DB2167">
      <w:r w:rsidRPr="00F937FD">
        <w:rPr>
          <w:rStyle w:val="cf01"/>
          <w:rFonts w:asciiTheme="minorHAnsi" w:hAnsiTheme="minorHAnsi" w:cstheme="minorHAnsi"/>
          <w:sz w:val="22"/>
          <w:szCs w:val="22"/>
        </w:rPr>
        <w:t xml:space="preserve">We will need to continue to closely monitor our SR and SIP costs as we are seeing the rates that we are being charged for these services increasing steadily.  Based upon the information we’re receiving from our </w:t>
      </w:r>
      <w:proofErr w:type="gramStart"/>
      <w:r w:rsidRPr="00F937FD">
        <w:rPr>
          <w:rStyle w:val="cf01"/>
          <w:rFonts w:asciiTheme="minorHAnsi" w:hAnsiTheme="minorHAnsi" w:cstheme="minorHAnsi"/>
          <w:sz w:val="22"/>
          <w:szCs w:val="22"/>
        </w:rPr>
        <w:t>providers,</w:t>
      </w:r>
      <w:proofErr w:type="gramEnd"/>
      <w:r w:rsidRPr="00F937FD">
        <w:rPr>
          <w:rStyle w:val="cf01"/>
          <w:rFonts w:asciiTheme="minorHAnsi" w:hAnsiTheme="minorHAnsi" w:cstheme="minorHAnsi"/>
          <w:sz w:val="22"/>
          <w:szCs w:val="22"/>
        </w:rPr>
        <w:t xml:space="preserve"> rate increases are tied to things such as the general increase in the cost of doing business and the increase in wages needed to hire quality staff.</w:t>
      </w:r>
    </w:p>
    <w:p w14:paraId="4B6C4B84" w14:textId="77777777" w:rsidR="00A93C13" w:rsidRPr="00AC206B" w:rsidRDefault="00A93C13" w:rsidP="00A93C13"/>
    <w:p w14:paraId="1499EE48" w14:textId="7AD7F924" w:rsidR="00A93C13" w:rsidRDefault="00A93C13" w:rsidP="00A93C13">
      <w:pPr>
        <w:pStyle w:val="Heading2"/>
        <w:spacing w:before="0"/>
      </w:pPr>
      <w:bookmarkStart w:id="502" w:name="_Toc155694299"/>
      <w:bookmarkStart w:id="503" w:name="_Toc155694664"/>
      <w:r>
        <w:t>Actions Taken and Their Effectiveness</w:t>
      </w:r>
      <w:bookmarkEnd w:id="502"/>
      <w:bookmarkEnd w:id="503"/>
    </w:p>
    <w:p w14:paraId="70570623" w14:textId="0762BD1A" w:rsidR="00A93C13" w:rsidRDefault="00DB2167" w:rsidP="00A93C13">
      <w:r>
        <w:t xml:space="preserve">See </w:t>
      </w:r>
      <w:r w:rsidR="0036707F">
        <w:t>above.</w:t>
      </w:r>
    </w:p>
    <w:p w14:paraId="1F2B33C0" w14:textId="1AB5CCFF" w:rsidR="00DB2167" w:rsidRPr="00AC206B" w:rsidRDefault="00DB2167" w:rsidP="00A93C13"/>
    <w:p w14:paraId="55935F94" w14:textId="050CFAF1" w:rsidR="00A93C13" w:rsidRDefault="00A93C13" w:rsidP="00A93C13">
      <w:pPr>
        <w:pStyle w:val="Heading2"/>
        <w:spacing w:before="0"/>
      </w:pPr>
      <w:bookmarkStart w:id="504" w:name="_Toc155694300"/>
      <w:bookmarkStart w:id="505" w:name="_Toc155694665"/>
      <w:r>
        <w:t>Recommendations</w:t>
      </w:r>
      <w:bookmarkEnd w:id="504"/>
      <w:bookmarkEnd w:id="505"/>
      <w:r>
        <w:t xml:space="preserve"> </w:t>
      </w:r>
    </w:p>
    <w:p w14:paraId="256047C6" w14:textId="1C1CD471" w:rsidR="00DB2167" w:rsidRDefault="00A91032" w:rsidP="00DB2167">
      <w:pPr>
        <w:pStyle w:val="pf0"/>
        <w:spacing w:before="0" w:beforeAutospacing="0" w:after="0" w:afterAutospacing="0"/>
        <w:rPr>
          <w:rStyle w:val="cf01"/>
          <w:rFonts w:asciiTheme="minorHAnsi" w:hAnsiTheme="minorHAnsi" w:cstheme="minorBidi"/>
          <w:sz w:val="20"/>
          <w:szCs w:val="20"/>
        </w:rPr>
      </w:pPr>
      <w:r>
        <w:rPr>
          <w:noProof/>
        </w:rPr>
        <w:drawing>
          <wp:anchor distT="0" distB="0" distL="114300" distR="114300" simplePos="0" relativeHeight="251658253" behindDoc="0" locked="0" layoutInCell="1" allowOverlap="1" wp14:anchorId="41E7136B" wp14:editId="04BFEEBE">
            <wp:simplePos x="0" y="0"/>
            <wp:positionH relativeFrom="column">
              <wp:posOffset>3429000</wp:posOffset>
            </wp:positionH>
            <wp:positionV relativeFrom="paragraph">
              <wp:posOffset>196850</wp:posOffset>
            </wp:positionV>
            <wp:extent cx="3295650" cy="2009775"/>
            <wp:effectExtent l="0" t="0" r="0" b="9525"/>
            <wp:wrapThrough wrapText="bothSides">
              <wp:wrapPolygon edited="0">
                <wp:start x="0" y="0"/>
                <wp:lineTo x="0" y="21498"/>
                <wp:lineTo x="21475" y="21498"/>
                <wp:lineTo x="21475" y="0"/>
                <wp:lineTo x="0" y="0"/>
              </wp:wrapPolygon>
            </wp:wrapThrough>
            <wp:docPr id="1651737786" name="Chart 21">
              <a:extLst xmlns:a="http://schemas.openxmlformats.org/drawingml/2006/main">
                <a:ext uri="{FF2B5EF4-FFF2-40B4-BE49-F238E27FC236}">
                  <a16:creationId xmlns:a16="http://schemas.microsoft.com/office/drawing/2014/main" id="{3704DC42-08D8-1E05-B5B1-4BBF12DCE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00DB2167" w:rsidRPr="2CEEEA10">
        <w:rPr>
          <w:rStyle w:val="cf01"/>
          <w:rFonts w:asciiTheme="minorHAnsi" w:hAnsiTheme="minorHAnsi" w:cstheme="minorBidi"/>
          <w:sz w:val="20"/>
          <w:szCs w:val="20"/>
        </w:rPr>
        <w:t xml:space="preserve">Continue to monitor and drive action as needed.  </w:t>
      </w:r>
    </w:p>
    <w:p w14:paraId="03BD625F" w14:textId="20E213C3" w:rsidR="00A93C13" w:rsidRDefault="00A91032">
      <w:pPr>
        <w:spacing w:after="160" w:line="259" w:lineRule="auto"/>
        <w:rPr>
          <w:rFonts w:cstheme="minorHAnsi"/>
          <w:sz w:val="20"/>
          <w:szCs w:val="20"/>
        </w:rPr>
      </w:pPr>
      <w:r>
        <w:rPr>
          <w:noProof/>
        </w:rPr>
        <w:drawing>
          <wp:anchor distT="0" distB="0" distL="114300" distR="114300" simplePos="0" relativeHeight="251658252" behindDoc="0" locked="0" layoutInCell="1" allowOverlap="1" wp14:anchorId="64A99DA0" wp14:editId="36490B1E">
            <wp:simplePos x="0" y="0"/>
            <wp:positionH relativeFrom="column">
              <wp:posOffset>-114300</wp:posOffset>
            </wp:positionH>
            <wp:positionV relativeFrom="paragraph">
              <wp:posOffset>60325</wp:posOffset>
            </wp:positionV>
            <wp:extent cx="3352800" cy="1977390"/>
            <wp:effectExtent l="0" t="0" r="0" b="3810"/>
            <wp:wrapThrough wrapText="bothSides">
              <wp:wrapPolygon edited="0">
                <wp:start x="0" y="0"/>
                <wp:lineTo x="0" y="21434"/>
                <wp:lineTo x="21477" y="21434"/>
                <wp:lineTo x="21477" y="0"/>
                <wp:lineTo x="0" y="0"/>
              </wp:wrapPolygon>
            </wp:wrapThrough>
            <wp:docPr id="1642359757" name="Chart 20">
              <a:extLst xmlns:a="http://schemas.openxmlformats.org/drawingml/2006/main">
                <a:ext uri="{FF2B5EF4-FFF2-40B4-BE49-F238E27FC236}">
                  <a16:creationId xmlns:a16="http://schemas.microsoft.com/office/drawing/2014/main" id="{687E45D4-8810-A2E7-5451-84DE06DD9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A93C13">
        <w:rPr>
          <w:rFonts w:cstheme="minorHAnsi"/>
          <w:sz w:val="20"/>
          <w:szCs w:val="20"/>
        </w:rPr>
        <w:br w:type="page"/>
      </w:r>
    </w:p>
    <w:p w14:paraId="3941FFE2" w14:textId="607478A8" w:rsidR="00A93C13" w:rsidRDefault="00A93C13" w:rsidP="004220FD">
      <w:pPr>
        <w:pStyle w:val="Heading1"/>
        <w:numPr>
          <w:ilvl w:val="0"/>
          <w:numId w:val="2"/>
        </w:numPr>
        <w:spacing w:before="0"/>
      </w:pPr>
      <w:bookmarkStart w:id="506" w:name="_Toc155689335"/>
      <w:bookmarkStart w:id="507" w:name="_Toc155694301"/>
      <w:bookmarkStart w:id="508" w:name="_Toc155694666"/>
      <w:r>
        <w:t>Financial Summary</w:t>
      </w:r>
      <w:bookmarkEnd w:id="506"/>
      <w:bookmarkEnd w:id="507"/>
      <w:bookmarkEnd w:id="508"/>
    </w:p>
    <w:p w14:paraId="34024A15" w14:textId="19BD5EFB" w:rsidR="00A93C13" w:rsidRDefault="00A93C13" w:rsidP="00A93C13">
      <w:r w:rsidRPr="00AC206B">
        <w:rPr>
          <w:b/>
          <w:bCs/>
        </w:rPr>
        <w:t>Data Source:</w:t>
      </w:r>
      <w:r>
        <w:t xml:space="preserve"> </w:t>
      </w:r>
      <w:r w:rsidR="00933DFB" w:rsidRPr="00E840E1">
        <w:rPr>
          <w:rFonts w:cstheme="minorHAnsi"/>
          <w:sz w:val="20"/>
          <w:szCs w:val="20"/>
        </w:rPr>
        <w:t>Metric in CIA Team workbook</w:t>
      </w:r>
    </w:p>
    <w:p w14:paraId="3EBE91D0" w14:textId="459FAF9B" w:rsidR="008D0FDB" w:rsidRPr="008D0FDB" w:rsidRDefault="008D0FDB" w:rsidP="00A93C13">
      <w:r>
        <w:rPr>
          <w:b/>
          <w:bCs/>
        </w:rPr>
        <w:t xml:space="preserve">Description: </w:t>
      </w:r>
      <w:r>
        <w:t>WMCMH expenditures compared to budget</w:t>
      </w:r>
    </w:p>
    <w:p w14:paraId="56E0DE52" w14:textId="77CE41C8" w:rsidR="00A93C13" w:rsidRDefault="00A93C13" w:rsidP="00A93C13">
      <w:r w:rsidRPr="00AC206B">
        <w:rPr>
          <w:b/>
          <w:bCs/>
        </w:rPr>
        <w:t>Benchmark:</w:t>
      </w:r>
      <w:r>
        <w:t xml:space="preserve"> </w:t>
      </w:r>
      <w:r w:rsidR="00933DFB" w:rsidRPr="00E840E1">
        <w:rPr>
          <w:rFonts w:cstheme="minorHAnsi"/>
          <w:sz w:val="20"/>
          <w:szCs w:val="20"/>
        </w:rPr>
        <w:t>To established budget</w:t>
      </w:r>
    </w:p>
    <w:p w14:paraId="0BBDCFB3" w14:textId="351F3F29" w:rsidR="00A93C13" w:rsidRDefault="00A93C13" w:rsidP="00A93C13">
      <w:r w:rsidRPr="00AC206B">
        <w:rPr>
          <w:b/>
          <w:bCs/>
        </w:rPr>
        <w:t>Lead:</w:t>
      </w:r>
      <w:r>
        <w:t xml:space="preserve"> </w:t>
      </w:r>
      <w:r w:rsidR="00933DFB">
        <w:t>Bethany Sherfinski</w:t>
      </w:r>
    </w:p>
    <w:p w14:paraId="0BD5CCB0" w14:textId="77777777" w:rsidR="00A93C13" w:rsidRDefault="00A93C13" w:rsidP="00A93C13"/>
    <w:p w14:paraId="241A3A6E" w14:textId="54E8DB13" w:rsidR="00A93C13" w:rsidRDefault="00A93C13" w:rsidP="00021157">
      <w:pPr>
        <w:pStyle w:val="Heading2"/>
        <w:numPr>
          <w:ilvl w:val="1"/>
          <w:numId w:val="39"/>
        </w:numPr>
        <w:spacing w:before="0"/>
      </w:pPr>
      <w:bookmarkStart w:id="509" w:name="_Toc155694302"/>
      <w:bookmarkStart w:id="510" w:name="_Toc155694667"/>
      <w:r>
        <w:t>Performance Summary for FY 202</w:t>
      </w:r>
      <w:bookmarkEnd w:id="509"/>
      <w:bookmarkEnd w:id="510"/>
      <w:r w:rsidR="00602C96">
        <w:t>4</w:t>
      </w:r>
      <w:r w:rsidR="005B19A5" w:rsidRPr="005B19A5">
        <w:t>, YTD</w:t>
      </w:r>
    </w:p>
    <w:p w14:paraId="1D40542C" w14:textId="50061FD6" w:rsidR="00A93C13" w:rsidRPr="003208F3" w:rsidRDefault="786BFFE1" w:rsidP="00A93C13">
      <w:pPr>
        <w:rPr>
          <w:sz w:val="20"/>
          <w:szCs w:val="20"/>
        </w:rPr>
      </w:pPr>
      <w:r w:rsidRPr="003208F3">
        <w:rPr>
          <w:sz w:val="20"/>
          <w:szCs w:val="20"/>
        </w:rPr>
        <w:t>Revenue was more than expected due to CCB</w:t>
      </w:r>
      <w:r w:rsidR="00BE7750" w:rsidRPr="003208F3">
        <w:rPr>
          <w:sz w:val="20"/>
          <w:szCs w:val="20"/>
        </w:rPr>
        <w:t>H</w:t>
      </w:r>
      <w:r w:rsidRPr="003208F3">
        <w:rPr>
          <w:sz w:val="20"/>
          <w:szCs w:val="20"/>
        </w:rPr>
        <w:t xml:space="preserve">C </w:t>
      </w:r>
      <w:r w:rsidR="02DAAEAF" w:rsidRPr="003208F3">
        <w:rPr>
          <w:sz w:val="20"/>
          <w:szCs w:val="20"/>
        </w:rPr>
        <w:t>performance incentive payment from prior year</w:t>
      </w:r>
      <w:r w:rsidR="248AA0F0" w:rsidRPr="003208F3">
        <w:rPr>
          <w:sz w:val="20"/>
          <w:szCs w:val="20"/>
        </w:rPr>
        <w:t>.</w:t>
      </w:r>
      <w:r w:rsidR="27D4E49A" w:rsidRPr="003208F3">
        <w:rPr>
          <w:sz w:val="20"/>
          <w:szCs w:val="20"/>
        </w:rPr>
        <w:t xml:space="preserve">  Overall revenue is sufficient to cover expenditures, although surplus/deficit by fund source is resulting in projecte</w:t>
      </w:r>
      <w:r w:rsidR="34608EF4" w:rsidRPr="003208F3">
        <w:rPr>
          <w:sz w:val="20"/>
          <w:szCs w:val="20"/>
        </w:rPr>
        <w:t xml:space="preserve">d shortfalls in all major funding sources with QBIP and local revenue from interest assisting to cover for CCBHC and </w:t>
      </w:r>
      <w:r w:rsidR="57FCAAD2" w:rsidRPr="003208F3">
        <w:rPr>
          <w:sz w:val="20"/>
          <w:szCs w:val="20"/>
        </w:rPr>
        <w:t>GF.</w:t>
      </w:r>
    </w:p>
    <w:p w14:paraId="0AFA5DF8" w14:textId="3407916D" w:rsidR="15F36684" w:rsidRDefault="15F36684"/>
    <w:p w14:paraId="47E9D707" w14:textId="77777777" w:rsidR="00A93C13" w:rsidRDefault="00A93C13" w:rsidP="00A93C13">
      <w:pPr>
        <w:pStyle w:val="Heading2"/>
        <w:spacing w:before="0"/>
      </w:pPr>
      <w:bookmarkStart w:id="511" w:name="_Toc155694303"/>
      <w:bookmarkStart w:id="512" w:name="_Toc155694668"/>
      <w:r>
        <w:t>Comparative Analysis</w:t>
      </w:r>
      <w:bookmarkEnd w:id="511"/>
      <w:bookmarkEnd w:id="512"/>
      <w:r>
        <w:t xml:space="preserve"> </w:t>
      </w:r>
    </w:p>
    <w:p w14:paraId="6B2F1282" w14:textId="59EA3D92" w:rsidR="6E8801DB" w:rsidRPr="003208F3" w:rsidRDefault="359078BF" w:rsidP="15F36684">
      <w:pPr>
        <w:rPr>
          <w:sz w:val="20"/>
          <w:szCs w:val="20"/>
        </w:rPr>
      </w:pPr>
      <w:r w:rsidRPr="003208F3">
        <w:rPr>
          <w:sz w:val="20"/>
          <w:szCs w:val="20"/>
        </w:rPr>
        <w:t xml:space="preserve">Overall performance is similar to prior year.  </w:t>
      </w:r>
      <w:r w:rsidR="3923E977" w:rsidRPr="003208F3">
        <w:rPr>
          <w:sz w:val="20"/>
          <w:szCs w:val="20"/>
        </w:rPr>
        <w:t>Staffing e</w:t>
      </w:r>
      <w:r w:rsidRPr="003208F3">
        <w:rPr>
          <w:sz w:val="20"/>
          <w:szCs w:val="20"/>
        </w:rPr>
        <w:t>xpenditures continued to be</w:t>
      </w:r>
      <w:r w:rsidR="10A90654" w:rsidRPr="003208F3">
        <w:rPr>
          <w:sz w:val="20"/>
          <w:szCs w:val="20"/>
        </w:rPr>
        <w:t xml:space="preserve"> less due to vacancies and turnover.</w:t>
      </w:r>
    </w:p>
    <w:p w14:paraId="514DECDB" w14:textId="77777777" w:rsidR="00933DFB" w:rsidRPr="00AC206B" w:rsidRDefault="00933DFB" w:rsidP="00A93C13"/>
    <w:p w14:paraId="0364557C" w14:textId="77777777" w:rsidR="00A93C13" w:rsidRDefault="00A93C13" w:rsidP="00A93C13">
      <w:pPr>
        <w:pStyle w:val="Heading2"/>
        <w:spacing w:before="0"/>
      </w:pPr>
      <w:bookmarkStart w:id="513" w:name="_Toc155694304"/>
      <w:bookmarkStart w:id="514" w:name="_Toc155694669"/>
      <w:r>
        <w:t>Trends</w:t>
      </w:r>
      <w:bookmarkEnd w:id="513"/>
      <w:bookmarkEnd w:id="514"/>
    </w:p>
    <w:p w14:paraId="2D42F337" w14:textId="226E9912" w:rsidR="609ACE3D" w:rsidRPr="003208F3" w:rsidRDefault="609ACE3D" w:rsidP="15F36684">
      <w:pPr>
        <w:rPr>
          <w:sz w:val="20"/>
          <w:szCs w:val="20"/>
        </w:rPr>
      </w:pPr>
      <w:r w:rsidRPr="003208F3">
        <w:rPr>
          <w:sz w:val="20"/>
          <w:szCs w:val="20"/>
        </w:rPr>
        <w:t xml:space="preserve">Medicaid revenue is </w:t>
      </w:r>
      <w:r w:rsidR="1A929F63" w:rsidRPr="003208F3">
        <w:rPr>
          <w:sz w:val="20"/>
          <w:szCs w:val="20"/>
        </w:rPr>
        <w:t>not keeping up with increases in expenditures</w:t>
      </w:r>
      <w:r w:rsidRPr="003208F3">
        <w:rPr>
          <w:sz w:val="20"/>
          <w:szCs w:val="20"/>
        </w:rPr>
        <w:t xml:space="preserve"> due to re-enrollment causing declining eligibles</w:t>
      </w:r>
      <w:r w:rsidR="15110788" w:rsidRPr="003208F3">
        <w:rPr>
          <w:sz w:val="20"/>
          <w:szCs w:val="20"/>
        </w:rPr>
        <w:t xml:space="preserve"> and CCBHC rate trending economic factors less than experience.</w:t>
      </w:r>
      <w:r w:rsidR="1532296B" w:rsidRPr="003208F3">
        <w:rPr>
          <w:sz w:val="20"/>
          <w:szCs w:val="20"/>
        </w:rPr>
        <w:t xml:space="preserve"> </w:t>
      </w:r>
      <w:r w:rsidR="1F370FFB" w:rsidRPr="003208F3">
        <w:rPr>
          <w:sz w:val="20"/>
          <w:szCs w:val="20"/>
        </w:rPr>
        <w:t xml:space="preserve"> Inpatient and residential services are trending due to increased use, rate increases, and higher level of need.</w:t>
      </w:r>
    </w:p>
    <w:p w14:paraId="31F5B772" w14:textId="77777777" w:rsidR="00933DFB" w:rsidRPr="00AC206B" w:rsidRDefault="00933DFB" w:rsidP="00A93C13"/>
    <w:p w14:paraId="3FE9E00B" w14:textId="77777777" w:rsidR="00A93C13" w:rsidRDefault="00A93C13" w:rsidP="00A93C13">
      <w:pPr>
        <w:pStyle w:val="Heading2"/>
        <w:spacing w:before="0"/>
      </w:pPr>
      <w:bookmarkStart w:id="515" w:name="_Toc155694305"/>
      <w:bookmarkStart w:id="516" w:name="_Toc155694670"/>
      <w:r>
        <w:t>Causes</w:t>
      </w:r>
      <w:bookmarkEnd w:id="515"/>
      <w:bookmarkEnd w:id="516"/>
    </w:p>
    <w:p w14:paraId="400E8CBC" w14:textId="4254F618" w:rsidR="73FBEEBE" w:rsidRPr="003208F3" w:rsidRDefault="72BC2079" w:rsidP="15F36684">
      <w:pPr>
        <w:rPr>
          <w:sz w:val="20"/>
          <w:szCs w:val="20"/>
        </w:rPr>
      </w:pPr>
      <w:r w:rsidRPr="003208F3">
        <w:rPr>
          <w:sz w:val="20"/>
          <w:szCs w:val="20"/>
        </w:rPr>
        <w:t>Staffing costs and retention continue to impact expenditures significantly.</w:t>
      </w:r>
    </w:p>
    <w:p w14:paraId="0FC604D1" w14:textId="77777777" w:rsidR="00933DFB" w:rsidRPr="00AC206B" w:rsidRDefault="00933DFB" w:rsidP="00A93C13"/>
    <w:p w14:paraId="104E9AC7" w14:textId="77777777" w:rsidR="00A93C13" w:rsidRDefault="00A93C13" w:rsidP="00A93C13">
      <w:pPr>
        <w:pStyle w:val="Heading2"/>
        <w:spacing w:before="0"/>
      </w:pPr>
      <w:bookmarkStart w:id="517" w:name="_Toc155694306"/>
      <w:bookmarkStart w:id="518" w:name="_Toc155694671"/>
      <w:r>
        <w:t>Impact of Other Factors</w:t>
      </w:r>
      <w:bookmarkEnd w:id="517"/>
      <w:bookmarkEnd w:id="518"/>
    </w:p>
    <w:p w14:paraId="5CFE52EC" w14:textId="634035F7" w:rsidR="3B87033D" w:rsidRPr="00FD5439" w:rsidRDefault="3B87033D" w:rsidP="15F36684">
      <w:pPr>
        <w:pStyle w:val="pf0"/>
        <w:spacing w:before="0" w:beforeAutospacing="0" w:after="0" w:afterAutospacing="0"/>
        <w:rPr>
          <w:rStyle w:val="cf01"/>
          <w:rFonts w:asciiTheme="minorHAnsi" w:hAnsiTheme="minorHAnsi" w:cstheme="minorBidi"/>
          <w:sz w:val="20"/>
          <w:szCs w:val="20"/>
        </w:rPr>
      </w:pPr>
      <w:r w:rsidRPr="00FD5439">
        <w:rPr>
          <w:rStyle w:val="cf01"/>
          <w:rFonts w:asciiTheme="minorHAnsi" w:hAnsiTheme="minorHAnsi" w:cstheme="minorBidi"/>
          <w:sz w:val="20"/>
          <w:szCs w:val="20"/>
        </w:rPr>
        <w:t>CCBHC revenue will be able to be carried forward due to performance incentive payments from prior year that are able to be retained.</w:t>
      </w:r>
    </w:p>
    <w:p w14:paraId="1DC1EB5D" w14:textId="71AF3AEC" w:rsidR="15F36684" w:rsidRDefault="15F36684" w:rsidP="15F36684">
      <w:pPr>
        <w:pStyle w:val="pf0"/>
        <w:spacing w:before="0" w:beforeAutospacing="0" w:after="0" w:afterAutospacing="0"/>
        <w:rPr>
          <w:rStyle w:val="cf01"/>
          <w:rFonts w:asciiTheme="minorHAnsi" w:hAnsiTheme="minorHAnsi" w:cstheme="minorBidi"/>
          <w:i/>
          <w:iCs/>
          <w:sz w:val="20"/>
          <w:szCs w:val="20"/>
        </w:rPr>
      </w:pPr>
    </w:p>
    <w:p w14:paraId="069AFD08" w14:textId="77777777" w:rsidR="00A93C13" w:rsidRDefault="00A93C13" w:rsidP="00A93C13">
      <w:pPr>
        <w:pStyle w:val="Heading2"/>
        <w:spacing w:before="0"/>
      </w:pPr>
      <w:bookmarkStart w:id="519" w:name="_Toc155694307"/>
      <w:bookmarkStart w:id="520" w:name="_Toc155694672"/>
      <w:r>
        <w:t>Actions Taken and Their Effectiveness</w:t>
      </w:r>
      <w:bookmarkEnd w:id="519"/>
      <w:bookmarkEnd w:id="520"/>
    </w:p>
    <w:p w14:paraId="56D15C13" w14:textId="576F84DF" w:rsidR="00A93C13" w:rsidRPr="00FD5439" w:rsidRDefault="158DF47A" w:rsidP="15F36684">
      <w:pPr>
        <w:pStyle w:val="pf0"/>
        <w:spacing w:before="0" w:beforeAutospacing="0" w:after="0" w:afterAutospacing="0"/>
        <w:rPr>
          <w:rStyle w:val="cf01"/>
          <w:rFonts w:asciiTheme="minorHAnsi" w:hAnsiTheme="minorHAnsi" w:cstheme="minorBidi"/>
          <w:sz w:val="20"/>
          <w:szCs w:val="20"/>
        </w:rPr>
      </w:pPr>
      <w:r w:rsidRPr="00FD5439">
        <w:rPr>
          <w:rStyle w:val="cf01"/>
          <w:rFonts w:asciiTheme="minorHAnsi" w:hAnsiTheme="minorHAnsi" w:cstheme="minorBidi"/>
          <w:sz w:val="20"/>
          <w:szCs w:val="20"/>
        </w:rPr>
        <w:t>FY24: Monthly monitoring of revenue and expense changes by various types.  Adjustments to budget in annual budget amendment</w:t>
      </w:r>
    </w:p>
    <w:p w14:paraId="02E9DD9F" w14:textId="76848F08" w:rsidR="00A93C13" w:rsidRDefault="00A93C13" w:rsidP="00A93C13"/>
    <w:p w14:paraId="60E7DBB3" w14:textId="77777777" w:rsidR="00A93C13" w:rsidRDefault="00A93C13" w:rsidP="00A93C13">
      <w:pPr>
        <w:pStyle w:val="Heading2"/>
        <w:spacing w:before="0"/>
      </w:pPr>
      <w:bookmarkStart w:id="521" w:name="_Toc155694308"/>
      <w:bookmarkStart w:id="522" w:name="_Toc155694673"/>
      <w:r>
        <w:t>Recommendations</w:t>
      </w:r>
      <w:bookmarkEnd w:id="521"/>
      <w:bookmarkEnd w:id="522"/>
      <w:r>
        <w:t xml:space="preserve"> </w:t>
      </w:r>
    </w:p>
    <w:p w14:paraId="5B37D149" w14:textId="66DD3415" w:rsidR="00933DFB" w:rsidRPr="00FD5439" w:rsidRDefault="07AF3E26" w:rsidP="15F36684">
      <w:pPr>
        <w:pStyle w:val="pf0"/>
        <w:spacing w:before="0" w:beforeAutospacing="0" w:after="0" w:afterAutospacing="0" w:line="259" w:lineRule="auto"/>
        <w:rPr>
          <w:rStyle w:val="cf01"/>
          <w:rFonts w:asciiTheme="minorHAnsi" w:hAnsiTheme="minorHAnsi" w:cstheme="minorBidi"/>
          <w:sz w:val="20"/>
          <w:szCs w:val="20"/>
        </w:rPr>
      </w:pPr>
      <w:r w:rsidRPr="00FD5439">
        <w:rPr>
          <w:rStyle w:val="cf01"/>
          <w:rFonts w:asciiTheme="minorHAnsi" w:hAnsiTheme="minorHAnsi" w:cstheme="minorBidi"/>
          <w:sz w:val="20"/>
          <w:szCs w:val="20"/>
        </w:rPr>
        <w:t>FY24: Continue monitoring and watching MCD enrollment levels impact on revenue.  Ensure high dollar spending decisions consider emerging trends.</w:t>
      </w:r>
    </w:p>
    <w:p w14:paraId="7B06F8EA" w14:textId="03CD9168" w:rsidR="00933DFB" w:rsidRDefault="00933DFB" w:rsidP="15F36684">
      <w:pPr>
        <w:spacing w:after="160" w:line="259" w:lineRule="auto"/>
        <w:rPr>
          <w:rFonts w:cstheme="minorBidi"/>
          <w:sz w:val="20"/>
          <w:szCs w:val="20"/>
        </w:rPr>
      </w:pPr>
    </w:p>
    <w:p w14:paraId="690CFCB8" w14:textId="5F7F7768" w:rsidR="00AD3F1B" w:rsidRDefault="00AA74AC">
      <w:pPr>
        <w:spacing w:after="160" w:line="259" w:lineRule="auto"/>
        <w:rPr>
          <w:rFonts w:cstheme="minorHAnsi"/>
          <w:sz w:val="20"/>
          <w:szCs w:val="20"/>
        </w:rPr>
      </w:pPr>
      <w:r>
        <w:rPr>
          <w:noProof/>
        </w:rPr>
        <w:drawing>
          <wp:inline distT="0" distB="0" distL="0" distR="0" wp14:anchorId="3814C080" wp14:editId="72310D98">
            <wp:extent cx="5622290" cy="2489200"/>
            <wp:effectExtent l="0" t="0" r="16510" b="6350"/>
            <wp:docPr id="1386354118" name="Chart 1">
              <a:extLst xmlns:a="http://schemas.openxmlformats.org/drawingml/2006/main">
                <a:ext uri="{FF2B5EF4-FFF2-40B4-BE49-F238E27FC236}">
                  <a16:creationId xmlns:a16="http://schemas.microsoft.com/office/drawing/2014/main" id="{F3E06807-8468-49A9-858B-3AC81B7ED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706CDE" w14:textId="21403494" w:rsidR="00A93C13" w:rsidRDefault="00602C96">
      <w:pPr>
        <w:spacing w:after="160" w:line="259" w:lineRule="auto"/>
        <w:rPr>
          <w:rFonts w:cstheme="minorHAnsi"/>
          <w:sz w:val="20"/>
          <w:szCs w:val="20"/>
        </w:rPr>
      </w:pPr>
      <w:r>
        <w:rPr>
          <w:noProof/>
        </w:rPr>
        <w:drawing>
          <wp:inline distT="0" distB="0" distL="0" distR="0" wp14:anchorId="372DE802" wp14:editId="15A88553">
            <wp:extent cx="5407025" cy="2514600"/>
            <wp:effectExtent l="0" t="0" r="3175" b="0"/>
            <wp:docPr id="751462232" name="Chart 1">
              <a:extLst xmlns:a="http://schemas.openxmlformats.org/drawingml/2006/main">
                <a:ext uri="{FF2B5EF4-FFF2-40B4-BE49-F238E27FC236}">
                  <a16:creationId xmlns:a16="http://schemas.microsoft.com/office/drawing/2014/main" id="{54F88D0A-0C6E-1271-752D-D89A3101DB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A93C13">
        <w:rPr>
          <w:rFonts w:cstheme="minorHAnsi"/>
          <w:sz w:val="20"/>
          <w:szCs w:val="20"/>
        </w:rPr>
        <w:br w:type="page"/>
      </w:r>
    </w:p>
    <w:p w14:paraId="6F45B545" w14:textId="392B2A60" w:rsidR="00A93C13" w:rsidRDefault="00A93C13" w:rsidP="004220FD">
      <w:pPr>
        <w:pStyle w:val="Heading1"/>
        <w:numPr>
          <w:ilvl w:val="0"/>
          <w:numId w:val="2"/>
        </w:numPr>
        <w:spacing w:before="0"/>
      </w:pPr>
      <w:bookmarkStart w:id="523" w:name="_Toc155689336"/>
      <w:bookmarkStart w:id="524" w:name="_Toc155694309"/>
      <w:bookmarkStart w:id="525" w:name="_Toc155694674"/>
      <w:r>
        <w:t>Projects Past Due</w:t>
      </w:r>
      <w:bookmarkEnd w:id="523"/>
      <w:bookmarkEnd w:id="524"/>
      <w:bookmarkEnd w:id="525"/>
    </w:p>
    <w:p w14:paraId="60481C03" w14:textId="4E228B51" w:rsidR="00A93C13" w:rsidRPr="00F825EF" w:rsidRDefault="00A93C13" w:rsidP="00A93C13">
      <w:pPr>
        <w:rPr>
          <w:rFonts w:cstheme="minorHAnsi"/>
          <w:sz w:val="20"/>
          <w:szCs w:val="20"/>
        </w:rPr>
      </w:pPr>
      <w:r w:rsidRPr="00AC206B">
        <w:rPr>
          <w:b/>
          <w:bCs/>
        </w:rPr>
        <w:t>Data Source:</w:t>
      </w:r>
      <w:r>
        <w:t xml:space="preserve"> </w:t>
      </w:r>
      <w:r w:rsidR="00F825EF" w:rsidRPr="00E840E1">
        <w:rPr>
          <w:rFonts w:cstheme="minorHAnsi"/>
          <w:sz w:val="20"/>
          <w:szCs w:val="20"/>
        </w:rPr>
        <w:t>Metric in Development Team workbook</w:t>
      </w:r>
    </w:p>
    <w:p w14:paraId="710136C0" w14:textId="0C5B2032" w:rsidR="008D0FDB" w:rsidRPr="008D0FDB" w:rsidRDefault="008D0FDB" w:rsidP="00A93C13">
      <w:r>
        <w:rPr>
          <w:b/>
          <w:bCs/>
        </w:rPr>
        <w:t xml:space="preserve">Description: </w:t>
      </w:r>
      <w:r w:rsidRPr="00E840E1">
        <w:rPr>
          <w:rFonts w:cstheme="minorHAnsi"/>
          <w:sz w:val="20"/>
          <w:szCs w:val="20"/>
        </w:rPr>
        <w:t>Measure</w:t>
      </w:r>
      <w:r>
        <w:rPr>
          <w:rFonts w:cstheme="minorHAnsi"/>
          <w:sz w:val="20"/>
          <w:szCs w:val="20"/>
        </w:rPr>
        <w:t xml:space="preserve"> of</w:t>
      </w:r>
      <w:r w:rsidRPr="00E840E1">
        <w:rPr>
          <w:rFonts w:cstheme="minorHAnsi"/>
          <w:sz w:val="20"/>
          <w:szCs w:val="20"/>
        </w:rPr>
        <w:t xml:space="preserve"> timeliness of completing planned work.  Projects are time-bound initiatives that have defined deliverables and involve more than one department.  </w:t>
      </w:r>
    </w:p>
    <w:p w14:paraId="49679A59" w14:textId="19A10DB4" w:rsidR="00A93C13" w:rsidRDefault="00A93C13" w:rsidP="00A93C13">
      <w:r w:rsidRPr="00AC206B">
        <w:rPr>
          <w:b/>
          <w:bCs/>
        </w:rPr>
        <w:t>Benchmark:</w:t>
      </w:r>
      <w:r>
        <w:t xml:space="preserve"> </w:t>
      </w:r>
      <w:r w:rsidR="00F825EF" w:rsidRPr="00E840E1">
        <w:rPr>
          <w:rFonts w:cstheme="minorHAnsi"/>
          <w:sz w:val="20"/>
          <w:szCs w:val="20"/>
        </w:rPr>
        <w:t xml:space="preserve">Fewer than </w:t>
      </w:r>
      <w:r w:rsidR="00217C2D">
        <w:rPr>
          <w:rFonts w:cstheme="minorHAnsi"/>
          <w:sz w:val="20"/>
          <w:szCs w:val="20"/>
        </w:rPr>
        <w:t>2</w:t>
      </w:r>
      <w:r w:rsidR="00F825EF" w:rsidRPr="00E840E1">
        <w:rPr>
          <w:rFonts w:cstheme="minorHAnsi"/>
          <w:sz w:val="20"/>
          <w:szCs w:val="20"/>
        </w:rPr>
        <w:t xml:space="preserve"> past due per month</w:t>
      </w:r>
    </w:p>
    <w:p w14:paraId="26991A75" w14:textId="187CA959" w:rsidR="00A93C13" w:rsidRDefault="00A93C13" w:rsidP="00A93C13">
      <w:r w:rsidRPr="00AC206B">
        <w:rPr>
          <w:b/>
          <w:bCs/>
        </w:rPr>
        <w:t>Lead:</w:t>
      </w:r>
      <w:r>
        <w:t xml:space="preserve"> </w:t>
      </w:r>
      <w:r w:rsidR="00F825EF">
        <w:t>Megan Chaffee</w:t>
      </w:r>
    </w:p>
    <w:p w14:paraId="5A98B0FA" w14:textId="77777777" w:rsidR="00A93C13" w:rsidRDefault="00A93C13" w:rsidP="00A93C13"/>
    <w:p w14:paraId="2ECA42AF" w14:textId="16575CEF" w:rsidR="00A93C13" w:rsidRDefault="00A93C13" w:rsidP="00021157">
      <w:pPr>
        <w:pStyle w:val="Heading2"/>
        <w:numPr>
          <w:ilvl w:val="1"/>
          <w:numId w:val="40"/>
        </w:numPr>
        <w:spacing w:before="0"/>
      </w:pPr>
      <w:bookmarkStart w:id="526" w:name="_Toc155694310"/>
      <w:bookmarkStart w:id="527" w:name="_Toc155694675"/>
      <w:r>
        <w:t>Performance Summary for FY 202</w:t>
      </w:r>
      <w:bookmarkEnd w:id="526"/>
      <w:bookmarkEnd w:id="527"/>
      <w:r w:rsidR="00CF6FE5">
        <w:t>4</w:t>
      </w:r>
      <w:r w:rsidR="005B19A5" w:rsidRPr="005B19A5">
        <w:t>, YTD</w:t>
      </w:r>
    </w:p>
    <w:p w14:paraId="206D0194" w14:textId="6BF24615" w:rsidR="00A93C13" w:rsidRDefault="00814065" w:rsidP="00A93C13">
      <w:r>
        <w:t xml:space="preserve">Performance is within target all year, year to date.  </w:t>
      </w:r>
    </w:p>
    <w:p w14:paraId="1B098498" w14:textId="77777777" w:rsidR="00AE5932" w:rsidRPr="00AC206B" w:rsidRDefault="00AE5932" w:rsidP="00A93C13"/>
    <w:p w14:paraId="10E2419E" w14:textId="77777777" w:rsidR="00A93C13" w:rsidRDefault="00A93C13" w:rsidP="00A93C13">
      <w:pPr>
        <w:pStyle w:val="Heading2"/>
        <w:spacing w:before="0"/>
      </w:pPr>
      <w:bookmarkStart w:id="528" w:name="_Toc155694311"/>
      <w:bookmarkStart w:id="529" w:name="_Toc155694676"/>
      <w:r>
        <w:t>Comparative Analysis</w:t>
      </w:r>
      <w:bookmarkEnd w:id="528"/>
      <w:bookmarkEnd w:id="529"/>
      <w:r>
        <w:t xml:space="preserve"> </w:t>
      </w:r>
    </w:p>
    <w:p w14:paraId="52FBFC60" w14:textId="73443941" w:rsidR="00A93C13" w:rsidRDefault="00E91B55" w:rsidP="00A93C13">
      <w:r>
        <w:t xml:space="preserve">Performance appears to be better this year than last year.  </w:t>
      </w:r>
    </w:p>
    <w:p w14:paraId="4D7D2041" w14:textId="77777777" w:rsidR="00E91B55" w:rsidRPr="00AC206B" w:rsidRDefault="00E91B55" w:rsidP="00A93C13"/>
    <w:p w14:paraId="280DCEA3" w14:textId="77777777" w:rsidR="00A93C13" w:rsidRDefault="00A93C13" w:rsidP="00A93C13">
      <w:pPr>
        <w:pStyle w:val="Heading2"/>
        <w:spacing w:before="0"/>
      </w:pPr>
      <w:bookmarkStart w:id="530" w:name="_Toc155694312"/>
      <w:bookmarkStart w:id="531" w:name="_Toc155694677"/>
      <w:r>
        <w:t>Trends</w:t>
      </w:r>
      <w:bookmarkEnd w:id="530"/>
      <w:bookmarkEnd w:id="531"/>
    </w:p>
    <w:p w14:paraId="4E9AD5D8" w14:textId="46326ACB" w:rsidR="00F825EF" w:rsidRPr="00416D43" w:rsidRDefault="00E91B55" w:rsidP="00F825EF">
      <w:pPr>
        <w:pStyle w:val="pf0"/>
        <w:spacing w:before="0" w:beforeAutospacing="0" w:after="0" w:afterAutospacing="0"/>
        <w:rPr>
          <w:rStyle w:val="cf01"/>
          <w:rFonts w:asciiTheme="minorHAnsi" w:hAnsiTheme="minorHAnsi" w:cstheme="minorHAnsi"/>
          <w:sz w:val="20"/>
          <w:szCs w:val="20"/>
        </w:rPr>
      </w:pPr>
      <w:r w:rsidRPr="00416D43">
        <w:rPr>
          <w:rStyle w:val="cf01"/>
          <w:rFonts w:asciiTheme="minorHAnsi" w:hAnsiTheme="minorHAnsi" w:cstheme="minorHAnsi"/>
          <w:sz w:val="20"/>
          <w:szCs w:val="20"/>
        </w:rPr>
        <w:t xml:space="preserve">Trending </w:t>
      </w:r>
      <w:r w:rsidR="00416D43" w:rsidRPr="00416D43">
        <w:rPr>
          <w:rStyle w:val="cf01"/>
          <w:rFonts w:asciiTheme="minorHAnsi" w:hAnsiTheme="minorHAnsi" w:cstheme="minorHAnsi"/>
          <w:sz w:val="20"/>
          <w:szCs w:val="20"/>
        </w:rPr>
        <w:t>upward from below target to exceeding target.</w:t>
      </w:r>
    </w:p>
    <w:p w14:paraId="507989E3" w14:textId="77777777" w:rsidR="00F825EF" w:rsidRDefault="00F825EF" w:rsidP="00021157">
      <w:pPr>
        <w:pStyle w:val="Heading2"/>
        <w:numPr>
          <w:ilvl w:val="0"/>
          <w:numId w:val="0"/>
        </w:numPr>
        <w:spacing w:before="0"/>
        <w:ind w:left="720"/>
      </w:pPr>
      <w:bookmarkStart w:id="532" w:name="_Toc155694313"/>
      <w:bookmarkEnd w:id="532"/>
    </w:p>
    <w:p w14:paraId="5119ECEB" w14:textId="473ED4E1" w:rsidR="00A93C13" w:rsidRDefault="00A93C13" w:rsidP="00A93C13">
      <w:pPr>
        <w:pStyle w:val="Heading2"/>
        <w:spacing w:before="0"/>
      </w:pPr>
      <w:bookmarkStart w:id="533" w:name="_Toc155694314"/>
      <w:bookmarkStart w:id="534" w:name="_Toc155694678"/>
      <w:r>
        <w:t>Causes</w:t>
      </w:r>
      <w:bookmarkEnd w:id="533"/>
      <w:bookmarkEnd w:id="534"/>
    </w:p>
    <w:p w14:paraId="133CBB23" w14:textId="0590B255" w:rsidR="00F825EF" w:rsidRDefault="00B21111" w:rsidP="00F825EF">
      <w:r>
        <w:t xml:space="preserve">Throughout FY24, there was some ongoing work that should have been designated as </w:t>
      </w:r>
      <w:proofErr w:type="gramStart"/>
      <w:r>
        <w:t>projects, but</w:t>
      </w:r>
      <w:proofErr w:type="gramEnd"/>
      <w:r>
        <w:t xml:space="preserve"> was not.  </w:t>
      </w:r>
      <w:proofErr w:type="gramStart"/>
      <w:r>
        <w:t>So</w:t>
      </w:r>
      <w:proofErr w:type="gramEnd"/>
      <w:r>
        <w:t xml:space="preserve"> this has not been tracked as it should</w:t>
      </w:r>
      <w:r w:rsidR="00480932">
        <w:t xml:space="preserve">, and as a result the data below does not reflect timeliness of all the work being done.  </w:t>
      </w:r>
    </w:p>
    <w:p w14:paraId="7C539D6D" w14:textId="77777777" w:rsidR="00AE12F5" w:rsidRPr="00F825EF" w:rsidRDefault="00AE12F5" w:rsidP="00F825EF"/>
    <w:p w14:paraId="05594341" w14:textId="77777777" w:rsidR="00A93C13" w:rsidRDefault="00A93C13" w:rsidP="00A93C13">
      <w:pPr>
        <w:pStyle w:val="Heading2"/>
        <w:spacing w:before="0"/>
      </w:pPr>
      <w:bookmarkStart w:id="535" w:name="_Toc155694315"/>
      <w:bookmarkStart w:id="536" w:name="_Toc155694679"/>
      <w:r>
        <w:t>Impact of Other Factors</w:t>
      </w:r>
      <w:bookmarkEnd w:id="535"/>
      <w:bookmarkEnd w:id="536"/>
    </w:p>
    <w:p w14:paraId="4C75D008" w14:textId="0A81767F" w:rsidR="00A93C13" w:rsidRDefault="0050177C" w:rsidP="00A93C13">
      <w:r>
        <w:t>Capacity issues</w:t>
      </w:r>
      <w:r w:rsidR="00FC5E99">
        <w:t xml:space="preserve">, many mandates due at beginning of FY25.  </w:t>
      </w:r>
    </w:p>
    <w:p w14:paraId="5231F8C2" w14:textId="77777777" w:rsidR="0050177C" w:rsidRPr="00AC206B" w:rsidRDefault="0050177C" w:rsidP="00A93C13"/>
    <w:p w14:paraId="5EBA9E51" w14:textId="77777777" w:rsidR="00A93C13" w:rsidRDefault="00A93C13" w:rsidP="00A93C13">
      <w:pPr>
        <w:pStyle w:val="Heading2"/>
        <w:spacing w:before="0"/>
      </w:pPr>
      <w:bookmarkStart w:id="537" w:name="_Toc155694316"/>
      <w:bookmarkStart w:id="538" w:name="_Toc155694680"/>
      <w:r>
        <w:t>Actions Taken and Their Effectiveness</w:t>
      </w:r>
      <w:bookmarkEnd w:id="537"/>
      <w:bookmarkEnd w:id="538"/>
    </w:p>
    <w:p w14:paraId="38587A58" w14:textId="05CB32B3" w:rsidR="00A93C13" w:rsidRPr="00AC206B" w:rsidRDefault="00480932" w:rsidP="00A93C13">
      <w:r>
        <w:t>We began r</w:t>
      </w:r>
      <w:r w:rsidR="00AE12F5">
        <w:t>eview</w:t>
      </w:r>
      <w:r>
        <w:t xml:space="preserve">ing </w:t>
      </w:r>
      <w:r w:rsidR="00AE12F5">
        <w:t xml:space="preserve">project list at directors and discuss barriers to things that are overdue.  Some </w:t>
      </w:r>
      <w:r w:rsidR="0050177C">
        <w:t xml:space="preserve">work </w:t>
      </w:r>
      <w:r w:rsidR="00AE12F5">
        <w:t xml:space="preserve">dropped off the project list.  </w:t>
      </w:r>
      <w:r w:rsidR="00085F0C">
        <w:t xml:space="preserve">This year, </w:t>
      </w:r>
      <w:r w:rsidR="0050177C">
        <w:t xml:space="preserve">Megan </w:t>
      </w:r>
      <w:r w:rsidR="00085F0C">
        <w:t xml:space="preserve">spent time with project leads whose work is running behind, to review </w:t>
      </w:r>
      <w:r w:rsidR="0050177C">
        <w:t xml:space="preserve">deliverables </w:t>
      </w:r>
      <w:r w:rsidR="00085F0C">
        <w:t xml:space="preserve">and set </w:t>
      </w:r>
      <w:r w:rsidR="001506F9">
        <w:t xml:space="preserve">more realistic timelines. </w:t>
      </w:r>
      <w:r w:rsidR="00085F0C">
        <w:t>This has been very effective.</w:t>
      </w:r>
    </w:p>
    <w:p w14:paraId="37FC065B" w14:textId="77777777" w:rsidR="00480932" w:rsidRDefault="00480932" w:rsidP="00480932">
      <w:pPr>
        <w:pStyle w:val="Heading2"/>
        <w:numPr>
          <w:ilvl w:val="0"/>
          <w:numId w:val="0"/>
        </w:numPr>
        <w:spacing w:before="0"/>
        <w:ind w:left="720"/>
      </w:pPr>
      <w:bookmarkStart w:id="539" w:name="_Toc155694317"/>
      <w:bookmarkStart w:id="540" w:name="_Toc155694681"/>
    </w:p>
    <w:p w14:paraId="355A518B" w14:textId="4FEC5169" w:rsidR="00A93C13" w:rsidRDefault="00A93C13" w:rsidP="00A93C13">
      <w:pPr>
        <w:pStyle w:val="Heading2"/>
        <w:spacing w:before="0"/>
      </w:pPr>
      <w:r>
        <w:t>Recommendations</w:t>
      </w:r>
      <w:bookmarkEnd w:id="539"/>
      <w:bookmarkEnd w:id="540"/>
      <w:r>
        <w:t xml:space="preserve"> </w:t>
      </w:r>
    </w:p>
    <w:p w14:paraId="560F0547" w14:textId="0AF5DA8F" w:rsidR="00A97C25" w:rsidRDefault="00217C2D" w:rsidP="00F825EF">
      <w:pPr>
        <w:pStyle w:val="pf0"/>
        <w:spacing w:before="0" w:beforeAutospacing="0" w:after="0" w:afterAutospacing="0"/>
        <w:rPr>
          <w:rStyle w:val="cf01"/>
          <w:rFonts w:asciiTheme="minorHAnsi" w:hAnsiTheme="minorHAnsi" w:cstheme="minorHAnsi"/>
          <w:sz w:val="20"/>
          <w:szCs w:val="20"/>
        </w:rPr>
      </w:pPr>
      <w:r>
        <w:rPr>
          <w:rStyle w:val="cf01"/>
          <w:rFonts w:asciiTheme="minorHAnsi" w:hAnsiTheme="minorHAnsi" w:cstheme="minorHAnsi"/>
          <w:sz w:val="20"/>
          <w:szCs w:val="20"/>
        </w:rPr>
        <w:t xml:space="preserve">Require </w:t>
      </w:r>
      <w:r w:rsidR="009A5B84">
        <w:rPr>
          <w:rStyle w:val="cf01"/>
          <w:rFonts w:asciiTheme="minorHAnsi" w:hAnsiTheme="minorHAnsi" w:cstheme="minorHAnsi"/>
          <w:sz w:val="20"/>
          <w:szCs w:val="20"/>
        </w:rPr>
        <w:t xml:space="preserve">status reports for all projects (previously </w:t>
      </w:r>
      <w:r>
        <w:rPr>
          <w:rStyle w:val="cf01"/>
          <w:rFonts w:asciiTheme="minorHAnsi" w:hAnsiTheme="minorHAnsi" w:cstheme="minorHAnsi"/>
          <w:sz w:val="20"/>
          <w:szCs w:val="20"/>
        </w:rPr>
        <w:t>we required them</w:t>
      </w:r>
      <w:r w:rsidR="009A5B84">
        <w:rPr>
          <w:rStyle w:val="cf01"/>
          <w:rFonts w:asciiTheme="minorHAnsi" w:hAnsiTheme="minorHAnsi" w:cstheme="minorHAnsi"/>
          <w:sz w:val="20"/>
          <w:szCs w:val="20"/>
        </w:rPr>
        <w:t xml:space="preserve"> only for projects that were behind).  </w:t>
      </w:r>
      <w:r w:rsidR="00A97C25">
        <w:rPr>
          <w:rStyle w:val="cf01"/>
          <w:rFonts w:asciiTheme="minorHAnsi" w:hAnsiTheme="minorHAnsi" w:cstheme="minorHAnsi"/>
          <w:sz w:val="20"/>
          <w:szCs w:val="20"/>
        </w:rPr>
        <w:t>Use SharePoint</w:t>
      </w:r>
      <w:r w:rsidR="00215659">
        <w:rPr>
          <w:rStyle w:val="cf01"/>
          <w:rFonts w:asciiTheme="minorHAnsi" w:hAnsiTheme="minorHAnsi" w:cstheme="minorHAnsi"/>
          <w:sz w:val="20"/>
          <w:szCs w:val="20"/>
        </w:rPr>
        <w:t>,</w:t>
      </w:r>
      <w:r w:rsidR="00837C4D">
        <w:rPr>
          <w:rStyle w:val="cf01"/>
          <w:rFonts w:asciiTheme="minorHAnsi" w:hAnsiTheme="minorHAnsi" w:cstheme="minorHAnsi"/>
          <w:sz w:val="20"/>
          <w:szCs w:val="20"/>
        </w:rPr>
        <w:t xml:space="preserve"> Teams</w:t>
      </w:r>
      <w:r w:rsidR="00215659">
        <w:rPr>
          <w:rStyle w:val="cf01"/>
          <w:rFonts w:asciiTheme="minorHAnsi" w:hAnsiTheme="minorHAnsi" w:cstheme="minorHAnsi"/>
          <w:sz w:val="20"/>
          <w:szCs w:val="20"/>
        </w:rPr>
        <w:t>,</w:t>
      </w:r>
      <w:r w:rsidR="00837C4D">
        <w:rPr>
          <w:rStyle w:val="cf01"/>
          <w:rFonts w:asciiTheme="minorHAnsi" w:hAnsiTheme="minorHAnsi" w:cstheme="minorHAnsi"/>
          <w:sz w:val="20"/>
          <w:szCs w:val="20"/>
        </w:rPr>
        <w:t xml:space="preserve"> and other tools </w:t>
      </w:r>
      <w:r w:rsidR="00A97C25">
        <w:rPr>
          <w:rStyle w:val="cf01"/>
          <w:rFonts w:asciiTheme="minorHAnsi" w:hAnsiTheme="minorHAnsi" w:cstheme="minorHAnsi"/>
          <w:sz w:val="20"/>
          <w:szCs w:val="20"/>
        </w:rPr>
        <w:t>to maintain project files</w:t>
      </w:r>
      <w:r w:rsidR="00837C4D">
        <w:rPr>
          <w:rStyle w:val="cf01"/>
          <w:rFonts w:asciiTheme="minorHAnsi" w:hAnsiTheme="minorHAnsi" w:cstheme="minorHAnsi"/>
          <w:sz w:val="20"/>
          <w:szCs w:val="20"/>
        </w:rPr>
        <w:t xml:space="preserve"> and track tasks and deliverables, in order to reduce duplication and add efficiency.  </w:t>
      </w:r>
    </w:p>
    <w:p w14:paraId="7729F436" w14:textId="5551F661" w:rsidR="00F825EF" w:rsidRDefault="00FB6997" w:rsidP="00F825EF">
      <w:pPr>
        <w:pStyle w:val="pf0"/>
        <w:spacing w:before="0" w:beforeAutospacing="0" w:after="0" w:afterAutospacing="0"/>
        <w:rPr>
          <w:rStyle w:val="cf01"/>
          <w:rFonts w:asciiTheme="minorHAnsi" w:hAnsiTheme="minorHAnsi" w:cstheme="minorHAnsi"/>
          <w:sz w:val="20"/>
          <w:szCs w:val="20"/>
        </w:rPr>
      </w:pPr>
      <w:r>
        <w:rPr>
          <w:noProof/>
        </w:rPr>
        <w:drawing>
          <wp:anchor distT="0" distB="0" distL="114300" distR="114300" simplePos="0" relativeHeight="251658254" behindDoc="0" locked="0" layoutInCell="1" allowOverlap="1" wp14:anchorId="51231B38" wp14:editId="59CF56F4">
            <wp:simplePos x="0" y="0"/>
            <wp:positionH relativeFrom="column">
              <wp:posOffset>3273425</wp:posOffset>
            </wp:positionH>
            <wp:positionV relativeFrom="margin">
              <wp:posOffset>5738495</wp:posOffset>
            </wp:positionV>
            <wp:extent cx="3130550" cy="2406650"/>
            <wp:effectExtent l="0" t="0" r="12700" b="12700"/>
            <wp:wrapNone/>
            <wp:docPr id="1580346947" name="Chart 1">
              <a:extLst xmlns:a="http://schemas.openxmlformats.org/drawingml/2006/main">
                <a:ext uri="{FF2B5EF4-FFF2-40B4-BE49-F238E27FC236}">
                  <a16:creationId xmlns:a16="http://schemas.microsoft.com/office/drawing/2014/main" id="{BCFE141F-1616-4E67-9C7C-12E1A6E29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7D6F16">
        <w:rPr>
          <w:noProof/>
        </w:rPr>
        <w:drawing>
          <wp:anchor distT="0" distB="0" distL="114300" distR="114300" simplePos="0" relativeHeight="251658240" behindDoc="0" locked="0" layoutInCell="1" allowOverlap="1" wp14:anchorId="21274FA1" wp14:editId="52D90938">
            <wp:simplePos x="0" y="0"/>
            <wp:positionH relativeFrom="column">
              <wp:posOffset>48260</wp:posOffset>
            </wp:positionH>
            <wp:positionV relativeFrom="paragraph">
              <wp:posOffset>154305</wp:posOffset>
            </wp:positionV>
            <wp:extent cx="2962275" cy="2413000"/>
            <wp:effectExtent l="0" t="0" r="9525" b="6350"/>
            <wp:wrapNone/>
            <wp:docPr id="1986147333" name="Chart 1">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14:sizeRelV relativeFrom="margin">
              <wp14:pctHeight>0</wp14:pctHeight>
            </wp14:sizeRelV>
          </wp:anchor>
        </w:drawing>
      </w:r>
    </w:p>
    <w:p w14:paraId="5971D247" w14:textId="2E5A328C" w:rsidR="00A93C13" w:rsidRPr="00F825EF" w:rsidRDefault="00A93C13" w:rsidP="00F825EF">
      <w:pPr>
        <w:pStyle w:val="pf0"/>
        <w:spacing w:before="0" w:beforeAutospacing="0" w:after="0" w:afterAutospacing="0"/>
        <w:rPr>
          <w:rStyle w:val="cf01"/>
          <w:rFonts w:asciiTheme="minorHAnsi" w:hAnsiTheme="minorHAnsi" w:cstheme="minorHAnsi"/>
          <w:sz w:val="20"/>
          <w:szCs w:val="20"/>
        </w:rPr>
      </w:pPr>
      <w:r w:rsidRPr="00F825EF">
        <w:rPr>
          <w:rStyle w:val="cf01"/>
          <w:rFonts w:asciiTheme="minorHAnsi" w:hAnsiTheme="minorHAnsi" w:cstheme="minorHAnsi"/>
          <w:sz w:val="20"/>
          <w:szCs w:val="20"/>
        </w:rPr>
        <w:br w:type="page"/>
      </w:r>
    </w:p>
    <w:p w14:paraId="4805878E" w14:textId="542216BB" w:rsidR="00A93C13" w:rsidRDefault="00A93C13" w:rsidP="004220FD">
      <w:pPr>
        <w:pStyle w:val="Heading1"/>
        <w:numPr>
          <w:ilvl w:val="0"/>
          <w:numId w:val="2"/>
        </w:numPr>
        <w:spacing w:before="0"/>
      </w:pPr>
      <w:bookmarkStart w:id="541" w:name="_Toc155689337"/>
      <w:bookmarkStart w:id="542" w:name="_Toc155694318"/>
      <w:bookmarkStart w:id="543" w:name="_Toc155694682"/>
      <w:r>
        <w:t>CCBHC Quality Measures</w:t>
      </w:r>
      <w:bookmarkEnd w:id="541"/>
      <w:bookmarkEnd w:id="542"/>
      <w:bookmarkEnd w:id="543"/>
    </w:p>
    <w:p w14:paraId="172E34E5" w14:textId="2CBE6468" w:rsidR="00A93C13" w:rsidRDefault="00A93C13" w:rsidP="00A93C13">
      <w:r w:rsidRPr="00AC206B">
        <w:rPr>
          <w:b/>
          <w:bCs/>
        </w:rPr>
        <w:t>Data Source:</w:t>
      </w:r>
      <w:r>
        <w:t xml:space="preserve"> </w:t>
      </w:r>
      <w:r w:rsidR="00A05659">
        <w:t>R3 CCBHC Quality Measure reports</w:t>
      </w:r>
    </w:p>
    <w:p w14:paraId="4B18704F" w14:textId="5B883AAE" w:rsidR="008D0FDB" w:rsidRPr="008D0FDB" w:rsidRDefault="008D0FDB" w:rsidP="00A93C13">
      <w:r>
        <w:rPr>
          <w:b/>
          <w:bCs/>
        </w:rPr>
        <w:t xml:space="preserve">Description: </w:t>
      </w:r>
      <w:r>
        <w:t>A set of quality measures reported by WMCMH to MDHHS for CCBHC demonstration.</w:t>
      </w:r>
    </w:p>
    <w:p w14:paraId="62AFF4A7" w14:textId="1EEED2C4" w:rsidR="00A93C13" w:rsidRDefault="00A93C13" w:rsidP="00A93C13">
      <w:r w:rsidRPr="00AC206B">
        <w:rPr>
          <w:b/>
          <w:bCs/>
        </w:rPr>
        <w:t>Benchmark:</w:t>
      </w:r>
      <w:r>
        <w:t xml:space="preserve"> </w:t>
      </w:r>
      <w:r w:rsidR="00A05659">
        <w:t>No benchmarks set</w:t>
      </w:r>
    </w:p>
    <w:p w14:paraId="1349A51B" w14:textId="6A02F142" w:rsidR="00A93C13" w:rsidRDefault="00A93C13" w:rsidP="00A93C13">
      <w:r w:rsidRPr="00AC206B">
        <w:rPr>
          <w:b/>
          <w:bCs/>
        </w:rPr>
        <w:t>Lead:</w:t>
      </w:r>
      <w:r>
        <w:t xml:space="preserve"> </w:t>
      </w:r>
      <w:r w:rsidR="00A05659">
        <w:t>TBD</w:t>
      </w:r>
    </w:p>
    <w:p w14:paraId="0B4FA8A5" w14:textId="77777777" w:rsidR="00A93C13" w:rsidRDefault="00A93C13" w:rsidP="00A93C13"/>
    <w:p w14:paraId="0A057F63" w14:textId="70699406" w:rsidR="00A93C13" w:rsidRDefault="00A93C13" w:rsidP="00021157">
      <w:pPr>
        <w:pStyle w:val="Heading2"/>
        <w:numPr>
          <w:ilvl w:val="1"/>
          <w:numId w:val="41"/>
        </w:numPr>
        <w:spacing w:before="0"/>
      </w:pPr>
      <w:bookmarkStart w:id="544" w:name="_Toc155694319"/>
      <w:bookmarkStart w:id="545" w:name="_Toc155694683"/>
      <w:r>
        <w:t>Performance Summary for FY 202</w:t>
      </w:r>
      <w:bookmarkEnd w:id="544"/>
      <w:bookmarkEnd w:id="545"/>
      <w:r w:rsidR="003444DE">
        <w:t>4</w:t>
      </w:r>
      <w:r w:rsidR="005B19A5" w:rsidRPr="005B19A5">
        <w:t>, YTD</w:t>
      </w:r>
    </w:p>
    <w:p w14:paraId="0FF4AA59" w14:textId="654AEFDD" w:rsidR="00A93C13" w:rsidRPr="00BB41F4" w:rsidRDefault="00BB41F4" w:rsidP="00BB41F4">
      <w:pPr>
        <w:spacing w:after="160" w:line="259" w:lineRule="auto"/>
        <w:rPr>
          <w:rFonts w:cstheme="minorHAnsi"/>
          <w:sz w:val="20"/>
          <w:szCs w:val="20"/>
        </w:rPr>
      </w:pPr>
      <w:r w:rsidRPr="00BB41F4">
        <w:rPr>
          <w:rFonts w:cstheme="minorHAnsi"/>
          <w:sz w:val="20"/>
          <w:szCs w:val="20"/>
        </w:rPr>
        <w:t xml:space="preserve">The CCBHC Quality Measures are reported to MDHHS </w:t>
      </w:r>
      <w:r w:rsidR="00E01EEB" w:rsidRPr="00BB41F4">
        <w:rPr>
          <w:rFonts w:cstheme="minorHAnsi"/>
          <w:sz w:val="20"/>
          <w:szCs w:val="20"/>
        </w:rPr>
        <w:t>annually,</w:t>
      </w:r>
      <w:r w:rsidRPr="00BB41F4">
        <w:rPr>
          <w:rFonts w:cstheme="minorHAnsi"/>
          <w:sz w:val="20"/>
          <w:szCs w:val="20"/>
        </w:rPr>
        <w:t xml:space="preserve"> however little is done at WMCMH to monitor performance and drive improvement. COC made some recommendations in FY23 to perform an audit on the measures.  </w:t>
      </w:r>
    </w:p>
    <w:p w14:paraId="3837C058" w14:textId="77777777" w:rsidR="00A93C13" w:rsidRDefault="00A93C13" w:rsidP="00A93C13">
      <w:pPr>
        <w:pStyle w:val="Heading2"/>
        <w:spacing w:before="0"/>
      </w:pPr>
      <w:bookmarkStart w:id="546" w:name="_Toc155694320"/>
      <w:bookmarkStart w:id="547" w:name="_Toc155694684"/>
      <w:r>
        <w:t>Comparative Analysis</w:t>
      </w:r>
      <w:bookmarkEnd w:id="546"/>
      <w:bookmarkEnd w:id="547"/>
      <w:r>
        <w:t xml:space="preserve"> </w:t>
      </w:r>
    </w:p>
    <w:p w14:paraId="4DDAC9A8" w14:textId="688BFCFE" w:rsidR="00A93C13" w:rsidRPr="00A05659" w:rsidRDefault="00A05659" w:rsidP="00A05659">
      <w:pPr>
        <w:spacing w:after="160" w:line="259" w:lineRule="auto"/>
        <w:rPr>
          <w:rFonts w:cstheme="minorHAnsi"/>
          <w:sz w:val="20"/>
          <w:szCs w:val="20"/>
        </w:rPr>
      </w:pPr>
      <w:r w:rsidRPr="00A05659">
        <w:rPr>
          <w:rFonts w:cstheme="minorHAnsi"/>
          <w:sz w:val="20"/>
          <w:szCs w:val="20"/>
        </w:rPr>
        <w:t>C</w:t>
      </w:r>
      <w:r w:rsidR="00BB41F4" w:rsidRPr="00A05659">
        <w:rPr>
          <w:rFonts w:cstheme="minorHAnsi"/>
          <w:sz w:val="20"/>
          <w:szCs w:val="20"/>
        </w:rPr>
        <w:t xml:space="preserve">omparative data </w:t>
      </w:r>
      <w:r w:rsidRPr="00A05659">
        <w:rPr>
          <w:rFonts w:cstheme="minorHAnsi"/>
          <w:sz w:val="20"/>
          <w:szCs w:val="20"/>
        </w:rPr>
        <w:t xml:space="preserve">is not reported here since WM is not driving action on these. </w:t>
      </w:r>
    </w:p>
    <w:p w14:paraId="5D771C21" w14:textId="77777777" w:rsidR="00A93C13" w:rsidRDefault="00A93C13" w:rsidP="00A93C13">
      <w:pPr>
        <w:pStyle w:val="Heading2"/>
        <w:spacing w:before="0"/>
      </w:pPr>
      <w:bookmarkStart w:id="548" w:name="_Toc155694321"/>
      <w:bookmarkStart w:id="549" w:name="_Toc155694685"/>
      <w:r>
        <w:t>Trends</w:t>
      </w:r>
      <w:bookmarkEnd w:id="548"/>
      <w:bookmarkEnd w:id="549"/>
    </w:p>
    <w:p w14:paraId="3D7EFF9F" w14:textId="59DC9A73" w:rsidR="00A93C13" w:rsidRPr="00A05659" w:rsidRDefault="00A05659" w:rsidP="00A05659">
      <w:pPr>
        <w:spacing w:after="160" w:line="259" w:lineRule="auto"/>
        <w:rPr>
          <w:rFonts w:cstheme="minorHAnsi"/>
          <w:sz w:val="20"/>
          <w:szCs w:val="20"/>
        </w:rPr>
      </w:pPr>
      <w:r w:rsidRPr="00A05659">
        <w:rPr>
          <w:rFonts w:cstheme="minorHAnsi"/>
          <w:sz w:val="20"/>
          <w:szCs w:val="20"/>
        </w:rPr>
        <w:t xml:space="preserve">N/A. </w:t>
      </w:r>
    </w:p>
    <w:p w14:paraId="4C21443D" w14:textId="77777777" w:rsidR="00A93C13" w:rsidRDefault="00A93C13" w:rsidP="00A93C13">
      <w:pPr>
        <w:pStyle w:val="Heading2"/>
        <w:spacing w:before="0"/>
      </w:pPr>
      <w:bookmarkStart w:id="550" w:name="_Toc155694322"/>
      <w:bookmarkStart w:id="551" w:name="_Toc155694686"/>
      <w:r>
        <w:t>Causes</w:t>
      </w:r>
      <w:bookmarkEnd w:id="550"/>
      <w:bookmarkEnd w:id="551"/>
    </w:p>
    <w:p w14:paraId="3343AAF5" w14:textId="7F1E14E0" w:rsidR="00A93C13" w:rsidRPr="00A05659" w:rsidRDefault="00A05659" w:rsidP="00A05659">
      <w:pPr>
        <w:spacing w:after="160" w:line="259" w:lineRule="auto"/>
        <w:rPr>
          <w:rFonts w:cstheme="minorHAnsi"/>
          <w:sz w:val="20"/>
          <w:szCs w:val="20"/>
        </w:rPr>
      </w:pPr>
      <w:r w:rsidRPr="00A05659">
        <w:rPr>
          <w:rFonts w:cstheme="minorHAnsi"/>
          <w:sz w:val="20"/>
          <w:szCs w:val="20"/>
        </w:rPr>
        <w:t>N/A.</w:t>
      </w:r>
    </w:p>
    <w:p w14:paraId="460247D4" w14:textId="77777777" w:rsidR="00A93C13" w:rsidRDefault="00A93C13" w:rsidP="00A93C13">
      <w:pPr>
        <w:pStyle w:val="Heading2"/>
        <w:spacing w:before="0"/>
      </w:pPr>
      <w:bookmarkStart w:id="552" w:name="_Toc155694323"/>
      <w:bookmarkStart w:id="553" w:name="_Toc155694687"/>
      <w:r>
        <w:t>Impact of Other Factors</w:t>
      </w:r>
      <w:bookmarkEnd w:id="552"/>
      <w:bookmarkEnd w:id="553"/>
    </w:p>
    <w:p w14:paraId="608A6D26" w14:textId="58CEB53E" w:rsidR="00A93C13" w:rsidRPr="00A05659" w:rsidRDefault="00BB41F4" w:rsidP="00A05659">
      <w:pPr>
        <w:spacing w:after="160" w:line="259" w:lineRule="auto"/>
        <w:rPr>
          <w:rFonts w:cstheme="minorHAnsi"/>
          <w:sz w:val="20"/>
          <w:szCs w:val="20"/>
        </w:rPr>
      </w:pPr>
      <w:commentRangeStart w:id="554"/>
      <w:r w:rsidRPr="00A05659">
        <w:rPr>
          <w:rFonts w:cstheme="minorHAnsi"/>
          <w:sz w:val="20"/>
          <w:szCs w:val="20"/>
        </w:rPr>
        <w:t xml:space="preserve">WMCMH tracks dozens of metrics. </w:t>
      </w:r>
      <w:r w:rsidR="005510E6">
        <w:rPr>
          <w:rFonts w:cstheme="minorHAnsi"/>
          <w:sz w:val="20"/>
          <w:szCs w:val="20"/>
        </w:rPr>
        <w:t xml:space="preserve"> Metrics were prioritized based on those that have the greatest impact on consumer care and outcomes</w:t>
      </w:r>
      <w:r w:rsidR="007C58FA">
        <w:rPr>
          <w:rFonts w:cstheme="minorHAnsi"/>
          <w:sz w:val="20"/>
          <w:szCs w:val="20"/>
        </w:rPr>
        <w:t>; based on that analysis these metrics were determined not a priority at this time.</w:t>
      </w:r>
      <w:r w:rsidR="00A05659" w:rsidRPr="00A05659">
        <w:rPr>
          <w:rFonts w:cstheme="minorHAnsi"/>
          <w:sz w:val="20"/>
          <w:szCs w:val="20"/>
        </w:rPr>
        <w:t xml:space="preserve">  </w:t>
      </w:r>
      <w:commentRangeEnd w:id="554"/>
      <w:r w:rsidR="00383B09">
        <w:rPr>
          <w:rStyle w:val="CommentReference"/>
          <w:rFonts w:eastAsiaTheme="minorEastAsia" w:cstheme="minorBidi"/>
        </w:rPr>
        <w:commentReference w:id="554"/>
      </w:r>
    </w:p>
    <w:p w14:paraId="398A428A" w14:textId="77777777" w:rsidR="00A93C13" w:rsidRDefault="00A93C13" w:rsidP="00A93C13">
      <w:pPr>
        <w:pStyle w:val="Heading2"/>
        <w:spacing w:before="0"/>
      </w:pPr>
      <w:bookmarkStart w:id="556" w:name="_Toc155694324"/>
      <w:bookmarkStart w:id="557" w:name="_Toc155694688"/>
      <w:r>
        <w:t>Actions Taken and Their Effectiveness</w:t>
      </w:r>
      <w:bookmarkEnd w:id="556"/>
      <w:bookmarkEnd w:id="557"/>
    </w:p>
    <w:p w14:paraId="08278C04" w14:textId="44CFDFBF" w:rsidR="00A93C13" w:rsidRPr="00A05659" w:rsidRDefault="00BB41F4" w:rsidP="00A05659">
      <w:pPr>
        <w:spacing w:after="160" w:line="259" w:lineRule="auto"/>
        <w:rPr>
          <w:rFonts w:cstheme="minorHAnsi"/>
          <w:sz w:val="20"/>
          <w:szCs w:val="20"/>
        </w:rPr>
      </w:pPr>
      <w:r w:rsidRPr="00A05659">
        <w:rPr>
          <w:rFonts w:cstheme="minorHAnsi"/>
          <w:sz w:val="20"/>
          <w:szCs w:val="20"/>
        </w:rPr>
        <w:t xml:space="preserve">None to report at this time. </w:t>
      </w:r>
    </w:p>
    <w:p w14:paraId="70332DCC" w14:textId="1CC54FD9" w:rsidR="00A93C13" w:rsidRDefault="00A93C13" w:rsidP="00A93C13">
      <w:pPr>
        <w:pStyle w:val="Heading2"/>
        <w:spacing w:before="0"/>
      </w:pPr>
      <w:bookmarkStart w:id="558" w:name="_Toc155694325"/>
      <w:bookmarkStart w:id="559" w:name="_Toc155694689"/>
      <w:r>
        <w:t>Recommendations</w:t>
      </w:r>
      <w:bookmarkEnd w:id="558"/>
      <w:bookmarkEnd w:id="559"/>
      <w:r>
        <w:t xml:space="preserve"> </w:t>
      </w:r>
    </w:p>
    <w:p w14:paraId="61ABAC1D" w14:textId="24417D07" w:rsidR="00A93C13" w:rsidRDefault="003444DE">
      <w:pPr>
        <w:spacing w:after="160" w:line="259" w:lineRule="auto"/>
        <w:rPr>
          <w:rFonts w:cstheme="minorHAnsi"/>
          <w:sz w:val="20"/>
          <w:szCs w:val="20"/>
        </w:rPr>
      </w:pPr>
      <w:r>
        <w:rPr>
          <w:rFonts w:cstheme="minorHAnsi"/>
          <w:sz w:val="20"/>
          <w:szCs w:val="20"/>
        </w:rPr>
        <w:t xml:space="preserve">PCE will update reporting logic for the CY2025 measures.  </w:t>
      </w:r>
      <w:r w:rsidR="00DC1141">
        <w:rPr>
          <w:rFonts w:cstheme="minorHAnsi"/>
          <w:sz w:val="20"/>
          <w:szCs w:val="20"/>
        </w:rPr>
        <w:t xml:space="preserve">In conjunction with metrics project with TBD, consider driving performance on select CCBHC QMs.  </w:t>
      </w:r>
      <w:r w:rsidR="00A93C13">
        <w:rPr>
          <w:rFonts w:cstheme="minorHAnsi"/>
          <w:sz w:val="20"/>
          <w:szCs w:val="20"/>
        </w:rPr>
        <w:br w:type="page"/>
      </w:r>
    </w:p>
    <w:p w14:paraId="3ACEE7AA" w14:textId="03030C8A" w:rsidR="00A93C13" w:rsidRDefault="00A93C13" w:rsidP="004220FD">
      <w:pPr>
        <w:pStyle w:val="Heading1"/>
        <w:numPr>
          <w:ilvl w:val="0"/>
          <w:numId w:val="2"/>
        </w:numPr>
        <w:spacing w:before="0"/>
      </w:pPr>
      <w:bookmarkStart w:id="560" w:name="_Toc155689338"/>
      <w:bookmarkStart w:id="561" w:name="_Toc155694326"/>
      <w:bookmarkStart w:id="562" w:name="_Toc155694690"/>
      <w:r>
        <w:t>CCBHC Quality Bonus Payment Measures</w:t>
      </w:r>
      <w:bookmarkEnd w:id="560"/>
      <w:bookmarkEnd w:id="561"/>
      <w:bookmarkEnd w:id="562"/>
    </w:p>
    <w:p w14:paraId="2E9A3588" w14:textId="7C191097" w:rsidR="00A93C13" w:rsidRDefault="00A93C13" w:rsidP="00A93C13">
      <w:r w:rsidRPr="00AC206B">
        <w:rPr>
          <w:b/>
          <w:bCs/>
        </w:rPr>
        <w:t>Data Source:</w:t>
      </w:r>
      <w:r>
        <w:t xml:space="preserve"> </w:t>
      </w:r>
      <w:r w:rsidR="00F20CEF">
        <w:t>R3 CCBHC Quality Measure reports, CC360 reports</w:t>
      </w:r>
    </w:p>
    <w:p w14:paraId="78F42730" w14:textId="546006A5" w:rsidR="008D0FDB" w:rsidRPr="008D0FDB" w:rsidRDefault="008D0FDB" w:rsidP="00A93C13">
      <w:r>
        <w:rPr>
          <w:b/>
          <w:bCs/>
        </w:rPr>
        <w:t xml:space="preserve">Description: </w:t>
      </w:r>
      <w:r>
        <w:t xml:space="preserve">A subset of quality measures, including measures reported by WMCMH and by MDHHS, which have MDHHS-set targets </w:t>
      </w:r>
      <w:r w:rsidR="000C2807">
        <w:t>tied to performance bonus payments.</w:t>
      </w:r>
    </w:p>
    <w:p w14:paraId="6D0474E6" w14:textId="144011B6" w:rsidR="00A93C13" w:rsidRDefault="00A93C13" w:rsidP="00A93C13">
      <w:r w:rsidRPr="00AC206B">
        <w:rPr>
          <w:b/>
          <w:bCs/>
        </w:rPr>
        <w:t>Benchmark:</w:t>
      </w:r>
      <w:r>
        <w:t xml:space="preserve"> </w:t>
      </w:r>
      <w:r w:rsidR="00F20CEF">
        <w:t>SRA: 23.9%.  FUH-A: 58%.  FUH-CH: 70%.  SAA: 58.5%.  IET-14: 25%.  IET-34: 18.5%.</w:t>
      </w:r>
    </w:p>
    <w:p w14:paraId="5F059B3B" w14:textId="3C0D62B4" w:rsidR="00A93C13" w:rsidRDefault="00A93C13" w:rsidP="00A93C13">
      <w:r w:rsidRPr="00AC206B">
        <w:rPr>
          <w:b/>
          <w:bCs/>
        </w:rPr>
        <w:t>Lead:</w:t>
      </w:r>
      <w:r>
        <w:t xml:space="preserve"> </w:t>
      </w:r>
      <w:r w:rsidR="00F20CEF">
        <w:t>Betsy Reed-Henry</w:t>
      </w:r>
    </w:p>
    <w:p w14:paraId="7521140D" w14:textId="77777777" w:rsidR="00A93C13" w:rsidRDefault="00A93C13" w:rsidP="00A93C13"/>
    <w:p w14:paraId="110B2CF6" w14:textId="04048944" w:rsidR="00A93C13" w:rsidRDefault="00A93C13" w:rsidP="00021157">
      <w:pPr>
        <w:pStyle w:val="Heading2"/>
        <w:numPr>
          <w:ilvl w:val="1"/>
          <w:numId w:val="42"/>
        </w:numPr>
        <w:spacing w:before="0"/>
      </w:pPr>
      <w:bookmarkStart w:id="563" w:name="_Toc155694327"/>
      <w:bookmarkStart w:id="564" w:name="_Toc155694691"/>
      <w:r>
        <w:t>Performance Summary for FY 202</w:t>
      </w:r>
      <w:bookmarkEnd w:id="563"/>
      <w:bookmarkEnd w:id="564"/>
      <w:r w:rsidR="00ED4B08">
        <w:t>4</w:t>
      </w:r>
      <w:r w:rsidR="005B19A5" w:rsidRPr="005B19A5">
        <w:t>, YTD</w:t>
      </w:r>
    </w:p>
    <w:p w14:paraId="74C8A51E" w14:textId="4CC37480" w:rsidR="00A93C13" w:rsidRPr="0060678B" w:rsidRDefault="00F20CEF" w:rsidP="00A93C13">
      <w:pPr>
        <w:rPr>
          <w:rFonts w:cstheme="minorHAnsi"/>
          <w:sz w:val="20"/>
          <w:szCs w:val="20"/>
        </w:rPr>
      </w:pPr>
      <w:r w:rsidRPr="0060678B">
        <w:rPr>
          <w:rFonts w:cstheme="minorHAnsi"/>
          <w:sz w:val="20"/>
          <w:szCs w:val="20"/>
        </w:rPr>
        <w:t xml:space="preserve">FY23 performance </w:t>
      </w:r>
      <w:r w:rsidR="00ED4B08">
        <w:rPr>
          <w:rFonts w:cstheme="minorHAnsi"/>
          <w:sz w:val="20"/>
          <w:szCs w:val="20"/>
        </w:rPr>
        <w:t xml:space="preserve">was reported in </w:t>
      </w:r>
      <w:proofErr w:type="gramStart"/>
      <w:r w:rsidR="00ED4B08">
        <w:rPr>
          <w:rFonts w:cstheme="minorHAnsi"/>
          <w:sz w:val="20"/>
          <w:szCs w:val="20"/>
        </w:rPr>
        <w:t>June 2024, and</w:t>
      </w:r>
      <w:proofErr w:type="gramEnd"/>
      <w:r w:rsidR="00ED4B08">
        <w:rPr>
          <w:rFonts w:cstheme="minorHAnsi"/>
          <w:sz w:val="20"/>
          <w:szCs w:val="20"/>
        </w:rPr>
        <w:t xml:space="preserve"> was excellent – WMCMH was the only CCBHC in Michigan to meet all of the QBPMs!  </w:t>
      </w:r>
      <w:r w:rsidRPr="0060678B">
        <w:rPr>
          <w:rFonts w:cstheme="minorHAnsi"/>
          <w:sz w:val="20"/>
          <w:szCs w:val="20"/>
        </w:rPr>
        <w:t xml:space="preserve">  </w:t>
      </w:r>
    </w:p>
    <w:p w14:paraId="06C67DE0" w14:textId="77777777" w:rsidR="00F20CEF" w:rsidRPr="00AC206B" w:rsidRDefault="00F20CEF" w:rsidP="00A93C13"/>
    <w:p w14:paraId="5073623D" w14:textId="77777777" w:rsidR="00A93C13" w:rsidRDefault="00A93C13" w:rsidP="00A93C13">
      <w:pPr>
        <w:pStyle w:val="Heading2"/>
        <w:spacing w:before="0"/>
      </w:pPr>
      <w:bookmarkStart w:id="565" w:name="_Toc155694328"/>
      <w:bookmarkStart w:id="566" w:name="_Toc155694692"/>
      <w:r>
        <w:t>Comparative Analysis</w:t>
      </w:r>
      <w:bookmarkEnd w:id="565"/>
      <w:bookmarkEnd w:id="566"/>
      <w:r>
        <w:t xml:space="preserve"> </w:t>
      </w:r>
    </w:p>
    <w:p w14:paraId="758C9F30" w14:textId="203073B5" w:rsidR="00A93C13" w:rsidRPr="0060678B" w:rsidRDefault="00ED4B08" w:rsidP="00A93C13">
      <w:pPr>
        <w:rPr>
          <w:rFonts w:cstheme="minorHAnsi"/>
          <w:sz w:val="20"/>
          <w:szCs w:val="20"/>
        </w:rPr>
      </w:pPr>
      <w:r>
        <w:rPr>
          <w:rFonts w:cstheme="minorHAnsi"/>
          <w:sz w:val="20"/>
          <w:szCs w:val="20"/>
        </w:rPr>
        <w:t xml:space="preserve">Improvement over FY22.  </w:t>
      </w:r>
    </w:p>
    <w:p w14:paraId="7749A078" w14:textId="77777777" w:rsidR="00F20CEF" w:rsidRPr="00AC206B" w:rsidRDefault="00F20CEF" w:rsidP="00A93C13"/>
    <w:p w14:paraId="2EC3FD42" w14:textId="77777777" w:rsidR="00A93C13" w:rsidRDefault="00A93C13" w:rsidP="00A93C13">
      <w:pPr>
        <w:pStyle w:val="Heading2"/>
        <w:spacing w:before="0"/>
      </w:pPr>
      <w:bookmarkStart w:id="567" w:name="_Toc155694329"/>
      <w:bookmarkStart w:id="568" w:name="_Toc155694693"/>
      <w:r>
        <w:t>Trends</w:t>
      </w:r>
      <w:bookmarkEnd w:id="567"/>
      <w:bookmarkEnd w:id="568"/>
    </w:p>
    <w:p w14:paraId="2FD79A87" w14:textId="2F0F1DC8" w:rsidR="00A93C13" w:rsidRPr="0060678B" w:rsidRDefault="00F20CEF" w:rsidP="00A93C13">
      <w:pPr>
        <w:rPr>
          <w:rFonts w:cstheme="minorHAnsi"/>
          <w:sz w:val="20"/>
          <w:szCs w:val="20"/>
        </w:rPr>
      </w:pPr>
      <w:r w:rsidRPr="0060678B">
        <w:rPr>
          <w:rFonts w:cstheme="minorHAnsi"/>
          <w:sz w:val="20"/>
          <w:szCs w:val="20"/>
        </w:rPr>
        <w:t>N/A.</w:t>
      </w:r>
    </w:p>
    <w:p w14:paraId="10524925" w14:textId="77777777" w:rsidR="00F20CEF" w:rsidRPr="00AC206B" w:rsidRDefault="00F20CEF" w:rsidP="00A93C13"/>
    <w:p w14:paraId="7D5006CE" w14:textId="77777777" w:rsidR="00A93C13" w:rsidRDefault="00A93C13" w:rsidP="00A93C13">
      <w:pPr>
        <w:pStyle w:val="Heading2"/>
        <w:spacing w:before="0"/>
      </w:pPr>
      <w:bookmarkStart w:id="569" w:name="_Toc155694330"/>
      <w:bookmarkStart w:id="570" w:name="_Toc155694694"/>
      <w:r>
        <w:t>Causes</w:t>
      </w:r>
      <w:bookmarkEnd w:id="569"/>
      <w:bookmarkEnd w:id="570"/>
    </w:p>
    <w:p w14:paraId="0221FDE8" w14:textId="40074666" w:rsidR="00A93C13" w:rsidRDefault="0060678B" w:rsidP="00A93C13">
      <w:r>
        <w:t>None identified.</w:t>
      </w:r>
    </w:p>
    <w:p w14:paraId="7E6165B7" w14:textId="77777777" w:rsidR="00F20CEF" w:rsidRPr="00AC206B" w:rsidRDefault="00F20CEF" w:rsidP="00A93C13"/>
    <w:p w14:paraId="6D166480" w14:textId="77777777" w:rsidR="00A93C13" w:rsidRDefault="00A93C13" w:rsidP="00A93C13">
      <w:pPr>
        <w:pStyle w:val="Heading2"/>
        <w:spacing w:before="0"/>
      </w:pPr>
      <w:bookmarkStart w:id="571" w:name="_Toc155694331"/>
      <w:bookmarkStart w:id="572" w:name="_Toc155694695"/>
      <w:r>
        <w:t>Impact of Other Factors</w:t>
      </w:r>
      <w:bookmarkEnd w:id="571"/>
      <w:bookmarkEnd w:id="572"/>
    </w:p>
    <w:p w14:paraId="0F1A7DB0" w14:textId="08646D96" w:rsidR="00A93C13" w:rsidRDefault="00777DE8" w:rsidP="00A93C13">
      <w:pPr>
        <w:rPr>
          <w:rFonts w:cstheme="minorHAnsi"/>
          <w:sz w:val="20"/>
          <w:szCs w:val="20"/>
        </w:rPr>
      </w:pPr>
      <w:r>
        <w:rPr>
          <w:rFonts w:cstheme="minorHAnsi"/>
          <w:sz w:val="20"/>
          <w:szCs w:val="20"/>
        </w:rPr>
        <w:t>None identified.</w:t>
      </w:r>
    </w:p>
    <w:p w14:paraId="255AB3F3" w14:textId="77777777" w:rsidR="0060678B" w:rsidRPr="0060678B" w:rsidRDefault="0060678B" w:rsidP="00A93C13">
      <w:pPr>
        <w:rPr>
          <w:rFonts w:cstheme="minorHAnsi"/>
          <w:sz w:val="20"/>
          <w:szCs w:val="20"/>
        </w:rPr>
      </w:pPr>
    </w:p>
    <w:p w14:paraId="065484CF" w14:textId="77777777" w:rsidR="00A93C13" w:rsidRDefault="00A93C13" w:rsidP="00A93C13">
      <w:pPr>
        <w:pStyle w:val="Heading2"/>
        <w:spacing w:before="0"/>
      </w:pPr>
      <w:bookmarkStart w:id="573" w:name="_Toc155694332"/>
      <w:bookmarkStart w:id="574" w:name="_Toc155694696"/>
      <w:r>
        <w:t>Actions Taken and Their Effectiveness</w:t>
      </w:r>
      <w:bookmarkEnd w:id="573"/>
      <w:bookmarkEnd w:id="574"/>
    </w:p>
    <w:p w14:paraId="7377B1B1" w14:textId="0AC68E11" w:rsidR="00A93C13" w:rsidRPr="0060678B" w:rsidRDefault="00777DE8" w:rsidP="00A93C13">
      <w:pPr>
        <w:rPr>
          <w:rFonts w:cstheme="minorHAnsi"/>
          <w:sz w:val="20"/>
          <w:szCs w:val="20"/>
        </w:rPr>
      </w:pPr>
      <w:r>
        <w:rPr>
          <w:rFonts w:cstheme="minorHAnsi"/>
          <w:sz w:val="20"/>
          <w:szCs w:val="20"/>
        </w:rPr>
        <w:t xml:space="preserve">WMCMH continued regular reporting on performance and team-level work to drive performance.  </w:t>
      </w:r>
    </w:p>
    <w:p w14:paraId="17165063" w14:textId="77777777" w:rsidR="0060678B" w:rsidRPr="00AC206B" w:rsidRDefault="0060678B" w:rsidP="00A93C13"/>
    <w:p w14:paraId="51E8D1DB" w14:textId="77777777" w:rsidR="00A93C13" w:rsidRDefault="00A93C13" w:rsidP="00A93C13">
      <w:pPr>
        <w:pStyle w:val="Heading2"/>
        <w:spacing w:before="0"/>
      </w:pPr>
      <w:bookmarkStart w:id="575" w:name="_Toc155694333"/>
      <w:bookmarkStart w:id="576" w:name="_Toc155694697"/>
      <w:r>
        <w:t>Recommendations</w:t>
      </w:r>
      <w:bookmarkEnd w:id="575"/>
      <w:bookmarkEnd w:id="576"/>
      <w:r>
        <w:t xml:space="preserve"> </w:t>
      </w:r>
    </w:p>
    <w:p w14:paraId="42B14656" w14:textId="58E40594" w:rsidR="00BF50BD" w:rsidRDefault="00777DE8">
      <w:pPr>
        <w:spacing w:after="160" w:line="259" w:lineRule="auto"/>
        <w:rPr>
          <w:rFonts w:cstheme="minorHAnsi"/>
          <w:sz w:val="20"/>
          <w:szCs w:val="20"/>
        </w:rPr>
      </w:pPr>
      <w:r>
        <w:rPr>
          <w:rFonts w:cstheme="minorHAnsi"/>
          <w:sz w:val="20"/>
          <w:szCs w:val="20"/>
        </w:rPr>
        <w:t xml:space="preserve">Continue to </w:t>
      </w:r>
      <w:r w:rsidR="00F20CEF">
        <w:rPr>
          <w:rFonts w:cstheme="minorHAnsi"/>
          <w:sz w:val="20"/>
          <w:szCs w:val="20"/>
        </w:rPr>
        <w:t xml:space="preserve">focus resources on </w:t>
      </w:r>
      <w:r>
        <w:rPr>
          <w:rFonts w:cstheme="minorHAnsi"/>
          <w:sz w:val="20"/>
          <w:szCs w:val="20"/>
        </w:rPr>
        <w:t xml:space="preserve">doing the work that achieves results </w:t>
      </w:r>
      <w:r w:rsidR="00BF50BD">
        <w:rPr>
          <w:rFonts w:cstheme="minorHAnsi"/>
          <w:sz w:val="20"/>
          <w:szCs w:val="20"/>
        </w:rPr>
        <w:t xml:space="preserve">for consumers and leads to better performance.  For example, for IET, we should continue our efforts to get everyone into care timely.  </w:t>
      </w:r>
    </w:p>
    <w:p w14:paraId="3EB6E0EC" w14:textId="77777777" w:rsidR="00BF50BD" w:rsidRDefault="00BF50BD">
      <w:pPr>
        <w:spacing w:after="160" w:line="259" w:lineRule="auto"/>
        <w:rPr>
          <w:rFonts w:cstheme="minorHAnsi"/>
          <w:sz w:val="20"/>
          <w:szCs w:val="20"/>
        </w:rPr>
      </w:pPr>
      <w:r>
        <w:rPr>
          <w:rFonts w:cstheme="minorHAnsi"/>
          <w:sz w:val="20"/>
          <w:szCs w:val="20"/>
        </w:rPr>
        <w:br w:type="page"/>
      </w:r>
    </w:p>
    <w:p w14:paraId="3C1E1EE5" w14:textId="7606C10A" w:rsidR="00A93C13" w:rsidRDefault="00A93C13" w:rsidP="004220FD">
      <w:pPr>
        <w:pStyle w:val="Heading1"/>
        <w:numPr>
          <w:ilvl w:val="0"/>
          <w:numId w:val="2"/>
        </w:numPr>
        <w:spacing w:before="0"/>
      </w:pPr>
      <w:bookmarkStart w:id="577" w:name="_Toc155689339"/>
      <w:bookmarkStart w:id="578" w:name="_Toc155694334"/>
      <w:bookmarkStart w:id="579" w:name="_Toc155694698"/>
      <w:r>
        <w:t>Zero Inbox / Weekly Review</w:t>
      </w:r>
      <w:bookmarkEnd w:id="577"/>
      <w:bookmarkEnd w:id="578"/>
      <w:bookmarkEnd w:id="579"/>
    </w:p>
    <w:p w14:paraId="6A93FDB2" w14:textId="2FFA5BB8" w:rsidR="00A93C13" w:rsidRDefault="00A93C13" w:rsidP="00A93C13">
      <w:r w:rsidRPr="00AC206B">
        <w:rPr>
          <w:b/>
          <w:bCs/>
        </w:rPr>
        <w:t>Data Source:</w:t>
      </w:r>
      <w:r>
        <w:t xml:space="preserve"> </w:t>
      </w:r>
      <w:r w:rsidR="00202281">
        <w:t>Leadership tracking sheet in Teams</w:t>
      </w:r>
    </w:p>
    <w:p w14:paraId="2C80E448" w14:textId="070423CB" w:rsidR="000C2807" w:rsidRPr="000C2807" w:rsidRDefault="000C2807" w:rsidP="00A93C13">
      <w:r>
        <w:rPr>
          <w:b/>
          <w:bCs/>
        </w:rPr>
        <w:t xml:space="preserve">Description: </w:t>
      </w:r>
      <w:r>
        <w:t xml:space="preserve">Percentage of staff reporting completion of Zero Inbox and Weekly Review, two processes intended to improve </w:t>
      </w:r>
      <w:r w:rsidR="001F108B">
        <w:t xml:space="preserve">work </w:t>
      </w:r>
      <w:r>
        <w:t xml:space="preserve">efficiency </w:t>
      </w:r>
      <w:r w:rsidR="001F108B">
        <w:t>and productivity</w:t>
      </w:r>
      <w:r>
        <w:t>.</w:t>
      </w:r>
    </w:p>
    <w:p w14:paraId="4A7892F2" w14:textId="02EBD617" w:rsidR="00A93C13" w:rsidRDefault="00A93C13" w:rsidP="00A93C13">
      <w:r w:rsidRPr="00AC206B">
        <w:rPr>
          <w:b/>
          <w:bCs/>
        </w:rPr>
        <w:t>Benchmark:</w:t>
      </w:r>
      <w:r>
        <w:t xml:space="preserve"> </w:t>
      </w:r>
      <w:r w:rsidR="00202281">
        <w:t>85% for Zero Inbox; 85% for Weekly Review.</w:t>
      </w:r>
    </w:p>
    <w:p w14:paraId="0EAA1C5E" w14:textId="362D4ACD" w:rsidR="00A93C13" w:rsidRDefault="00A93C13" w:rsidP="00A93C13">
      <w:r w:rsidRPr="00AC206B">
        <w:rPr>
          <w:b/>
          <w:bCs/>
        </w:rPr>
        <w:t>Lead:</w:t>
      </w:r>
      <w:r>
        <w:t xml:space="preserve"> </w:t>
      </w:r>
      <w:r w:rsidR="00202281">
        <w:t>Betsy Reed-Henry</w:t>
      </w:r>
    </w:p>
    <w:p w14:paraId="2F0EFC72" w14:textId="77777777" w:rsidR="00A93C13" w:rsidRDefault="00A93C13" w:rsidP="00A93C13"/>
    <w:p w14:paraId="6CF76107" w14:textId="1F850DF1" w:rsidR="00A93C13" w:rsidRDefault="00A93C13" w:rsidP="00021157">
      <w:pPr>
        <w:pStyle w:val="Heading2"/>
        <w:numPr>
          <w:ilvl w:val="1"/>
          <w:numId w:val="43"/>
        </w:numPr>
        <w:spacing w:before="0"/>
      </w:pPr>
      <w:bookmarkStart w:id="580" w:name="_Toc155694335"/>
      <w:bookmarkStart w:id="581" w:name="_Toc155694699"/>
      <w:r>
        <w:t>Performance Summary for FY 202</w:t>
      </w:r>
      <w:bookmarkEnd w:id="580"/>
      <w:bookmarkEnd w:id="581"/>
      <w:r w:rsidR="005B19A5">
        <w:t>4</w:t>
      </w:r>
      <w:r w:rsidR="005B19A5" w:rsidRPr="005B19A5">
        <w:t>, YTD</w:t>
      </w:r>
    </w:p>
    <w:p w14:paraId="3DECB1CE" w14:textId="24A2D138" w:rsidR="00125D55" w:rsidRDefault="00B90C83" w:rsidP="00A93C13">
      <w:r w:rsidRPr="00B90C83">
        <w:t xml:space="preserve">WM continues to meet the target as a whole, </w:t>
      </w:r>
      <w:proofErr w:type="gramStart"/>
      <w:r w:rsidRPr="00B90C83">
        <w:t>however</w:t>
      </w:r>
      <w:proofErr w:type="gramEnd"/>
      <w:r w:rsidRPr="00B90C83">
        <w:t xml:space="preserve"> there continue to be some trends as far as which teams are not meeting the target.  Need to decide whether we drive action on this, and what action steps might be.  Reminded leaders who have blanks to enter data, as not everyone is doing so consistently.</w:t>
      </w:r>
      <w:r w:rsidRPr="00B90C83">
        <w:tab/>
      </w:r>
      <w:r w:rsidRPr="00B90C83">
        <w:tab/>
      </w:r>
    </w:p>
    <w:p w14:paraId="1997161D" w14:textId="77777777" w:rsidR="00B90C83" w:rsidRPr="00AC206B" w:rsidRDefault="00B90C83" w:rsidP="00A93C13"/>
    <w:p w14:paraId="105D8A2E" w14:textId="77777777" w:rsidR="00A93C13" w:rsidRDefault="00A93C13" w:rsidP="00A93C13">
      <w:pPr>
        <w:pStyle w:val="Heading2"/>
        <w:spacing w:before="0"/>
      </w:pPr>
      <w:bookmarkStart w:id="582" w:name="_Toc155694336"/>
      <w:bookmarkStart w:id="583" w:name="_Toc155694700"/>
      <w:r>
        <w:t>Comparative Analysis</w:t>
      </w:r>
      <w:bookmarkEnd w:id="582"/>
      <w:bookmarkEnd w:id="583"/>
      <w:r>
        <w:t xml:space="preserve"> </w:t>
      </w:r>
    </w:p>
    <w:p w14:paraId="155CED1D" w14:textId="77C8D466" w:rsidR="00125D55" w:rsidRDefault="00125D55" w:rsidP="00125D55">
      <w:r>
        <w:t xml:space="preserve">Reported performance is slightly better than last year.  </w:t>
      </w:r>
    </w:p>
    <w:p w14:paraId="5E02FC6B" w14:textId="77777777" w:rsidR="00125D55" w:rsidRDefault="00125D55" w:rsidP="00125D55"/>
    <w:p w14:paraId="39B0A29E" w14:textId="0728E2D7" w:rsidR="00A93C13" w:rsidRDefault="00A93C13" w:rsidP="00A93C13">
      <w:pPr>
        <w:pStyle w:val="Heading2"/>
        <w:spacing w:before="0"/>
      </w:pPr>
      <w:bookmarkStart w:id="584" w:name="_Toc155694337"/>
      <w:bookmarkStart w:id="585" w:name="_Toc155694701"/>
      <w:r>
        <w:t>Trends</w:t>
      </w:r>
      <w:bookmarkEnd w:id="584"/>
      <w:bookmarkEnd w:id="585"/>
    </w:p>
    <w:p w14:paraId="485B5300" w14:textId="09AA3C94" w:rsidR="00A93C13" w:rsidRPr="00AC206B" w:rsidRDefault="000C32A4" w:rsidP="00A93C13">
      <w:r>
        <w:t xml:space="preserve">Slight upward trend. </w:t>
      </w:r>
    </w:p>
    <w:p w14:paraId="2FE01562" w14:textId="77777777" w:rsidR="000C32A4" w:rsidRDefault="000C32A4" w:rsidP="00021157">
      <w:pPr>
        <w:pStyle w:val="Heading2"/>
        <w:numPr>
          <w:ilvl w:val="0"/>
          <w:numId w:val="0"/>
        </w:numPr>
        <w:spacing w:before="0"/>
        <w:ind w:left="720"/>
      </w:pPr>
      <w:bookmarkStart w:id="586" w:name="_Toc155694338"/>
      <w:bookmarkEnd w:id="586"/>
    </w:p>
    <w:p w14:paraId="728C0B67" w14:textId="62E2BFAC" w:rsidR="00A93C13" w:rsidRDefault="00A93C13" w:rsidP="00A93C13">
      <w:pPr>
        <w:pStyle w:val="Heading2"/>
        <w:spacing w:before="0"/>
      </w:pPr>
      <w:bookmarkStart w:id="587" w:name="_Toc155694339"/>
      <w:bookmarkStart w:id="588" w:name="_Toc155694702"/>
      <w:r>
        <w:t>Causes</w:t>
      </w:r>
      <w:bookmarkEnd w:id="587"/>
      <w:bookmarkEnd w:id="588"/>
    </w:p>
    <w:p w14:paraId="019E578C" w14:textId="6658C607" w:rsidR="00A93C13" w:rsidRDefault="000C32A4" w:rsidP="00A93C13">
      <w:r>
        <w:t>Unknown what the causes are.</w:t>
      </w:r>
    </w:p>
    <w:p w14:paraId="2355156D" w14:textId="77777777" w:rsidR="000C32A4" w:rsidRPr="00AC206B" w:rsidRDefault="000C32A4" w:rsidP="00A93C13"/>
    <w:p w14:paraId="32914358" w14:textId="77777777" w:rsidR="00A93C13" w:rsidRDefault="00A93C13" w:rsidP="00A93C13">
      <w:pPr>
        <w:pStyle w:val="Heading2"/>
        <w:spacing w:before="0"/>
      </w:pPr>
      <w:bookmarkStart w:id="589" w:name="_Toc155694340"/>
      <w:bookmarkStart w:id="590" w:name="_Toc155694703"/>
      <w:r>
        <w:t>Impact of Other Factors</w:t>
      </w:r>
      <w:bookmarkEnd w:id="589"/>
      <w:bookmarkEnd w:id="590"/>
    </w:p>
    <w:p w14:paraId="09D14444" w14:textId="22068ECE" w:rsidR="00A93C13" w:rsidRDefault="00125D55" w:rsidP="00A93C13">
      <w:r>
        <w:t xml:space="preserve">There are quite a few blanks in the tracking spreadsheet thus </w:t>
      </w:r>
      <w:r w:rsidR="000C32A4">
        <w:t>making results not accurate.</w:t>
      </w:r>
    </w:p>
    <w:p w14:paraId="76BB66AD" w14:textId="77777777" w:rsidR="00125D55" w:rsidRPr="00AC206B" w:rsidRDefault="00125D55" w:rsidP="00A93C13"/>
    <w:p w14:paraId="3C3493A5" w14:textId="77777777" w:rsidR="00A93C13" w:rsidRDefault="00A93C13" w:rsidP="00A93C13">
      <w:pPr>
        <w:pStyle w:val="Heading2"/>
        <w:spacing w:before="0"/>
      </w:pPr>
      <w:bookmarkStart w:id="591" w:name="_Toc155694341"/>
      <w:bookmarkStart w:id="592" w:name="_Toc155694704"/>
      <w:r>
        <w:t>Actions Taken and Their Effectiveness</w:t>
      </w:r>
      <w:bookmarkEnd w:id="591"/>
      <w:bookmarkEnd w:id="592"/>
    </w:p>
    <w:p w14:paraId="48110635" w14:textId="00BBE12E" w:rsidR="00A93C13" w:rsidRDefault="000C32A4" w:rsidP="00A93C13">
      <w:r>
        <w:t xml:space="preserve">Each leadership team member who leads a team should be driving action to complete zero inbox and weekly review.  QISC looks at data reports quarterly.  </w:t>
      </w:r>
    </w:p>
    <w:p w14:paraId="7EA583AA" w14:textId="77777777" w:rsidR="000C32A4" w:rsidRPr="00AC206B" w:rsidRDefault="000C32A4" w:rsidP="00A93C13"/>
    <w:p w14:paraId="5027F891" w14:textId="77777777" w:rsidR="00A93C13" w:rsidRDefault="00A93C13" w:rsidP="00A93C13">
      <w:pPr>
        <w:pStyle w:val="Heading2"/>
        <w:spacing w:before="0"/>
      </w:pPr>
      <w:bookmarkStart w:id="593" w:name="_Toc155694342"/>
      <w:bookmarkStart w:id="594" w:name="_Toc155694705"/>
      <w:r>
        <w:t>Recommendations</w:t>
      </w:r>
      <w:bookmarkEnd w:id="593"/>
      <w:bookmarkEnd w:id="594"/>
      <w:r>
        <w:t xml:space="preserve"> </w:t>
      </w:r>
    </w:p>
    <w:p w14:paraId="1198116D" w14:textId="10482CA8" w:rsidR="00332600" w:rsidRDefault="00C460B0">
      <w:pPr>
        <w:spacing w:after="160" w:line="259" w:lineRule="auto"/>
        <w:rPr>
          <w:rFonts w:cstheme="minorHAnsi"/>
          <w:sz w:val="20"/>
          <w:szCs w:val="20"/>
        </w:rPr>
      </w:pPr>
      <w:r>
        <w:rPr>
          <w:rFonts w:cstheme="minorHAnsi"/>
          <w:sz w:val="20"/>
          <w:szCs w:val="20"/>
        </w:rPr>
        <w:t>Recommend that we continue tracking and reporting the data to drive performance.</w:t>
      </w:r>
      <w:r w:rsidR="00332600">
        <w:rPr>
          <w:rFonts w:cstheme="minorHAnsi"/>
          <w:sz w:val="20"/>
          <w:szCs w:val="20"/>
        </w:rPr>
        <w:br w:type="page"/>
      </w:r>
    </w:p>
    <w:p w14:paraId="36847ACB" w14:textId="483F99BA" w:rsidR="004220FD" w:rsidRDefault="004220FD" w:rsidP="004220FD">
      <w:pPr>
        <w:pStyle w:val="Heading1"/>
      </w:pPr>
      <w:bookmarkStart w:id="595" w:name="_Toc155694706"/>
      <w:r>
        <w:t>Appendix 1:</w:t>
      </w:r>
      <w:r w:rsidRPr="00E840E1">
        <w:t xml:space="preserve"> Characteristics Of Persons Served</w:t>
      </w:r>
      <w:bookmarkEnd w:id="595"/>
    </w:p>
    <w:p w14:paraId="141C00DA" w14:textId="77777777" w:rsidR="00995F6C" w:rsidRDefault="00995F6C" w:rsidP="00995F6C"/>
    <w:p w14:paraId="2CE51A68" w14:textId="5BF080A6" w:rsidR="00995F6C" w:rsidRDefault="008379D1" w:rsidP="00995F6C">
      <w:r>
        <w:t xml:space="preserve">Data Source: </w:t>
      </w:r>
      <w:r w:rsidR="004F0342">
        <w:t xml:space="preserve">WM Dashboard Reports, </w:t>
      </w:r>
      <w:r w:rsidR="008E43A0">
        <w:t>Persons Served, Most Recent Demographics</w:t>
      </w:r>
    </w:p>
    <w:p w14:paraId="756B61E5" w14:textId="77777777" w:rsidR="008379D1" w:rsidRPr="00995F6C" w:rsidRDefault="008379D1" w:rsidP="00995F6C"/>
    <w:p w14:paraId="7E723A72" w14:textId="5AAE3E77" w:rsidR="008A4BA4" w:rsidRPr="00E840E1" w:rsidRDefault="008A4BA4" w:rsidP="008A4BA4">
      <w:pPr>
        <w:pStyle w:val="Heading2"/>
      </w:pPr>
      <w:r>
        <w:t xml:space="preserve">Age Groups of Persons Served </w:t>
      </w:r>
    </w:p>
    <w:tbl>
      <w:tblPr>
        <w:tblW w:w="10890" w:type="dxa"/>
        <w:tblCellSpacing w:w="15" w:type="dxa"/>
        <w:tblCellMar>
          <w:top w:w="15" w:type="dxa"/>
          <w:bottom w:w="15" w:type="dxa"/>
        </w:tblCellMar>
        <w:tblLook w:val="04A0" w:firstRow="1" w:lastRow="0" w:firstColumn="1" w:lastColumn="0" w:noHBand="0" w:noVBand="1"/>
      </w:tblPr>
      <w:tblGrid>
        <w:gridCol w:w="10890"/>
      </w:tblGrid>
      <w:tr w:rsidR="005F6CEE" w14:paraId="5D9202B5" w14:textId="77777777" w:rsidTr="00266A09">
        <w:trPr>
          <w:tblCellSpacing w:w="15" w:type="dxa"/>
        </w:trPr>
        <w:tc>
          <w:tcPr>
            <w:tcW w:w="10830" w:type="dxa"/>
            <w:shd w:val="clear" w:color="auto" w:fill="auto"/>
            <w:vAlign w:val="center"/>
            <w:hideMark/>
          </w:tcPr>
          <w:p w14:paraId="3106665E" w14:textId="71405593" w:rsidR="005F6CEE" w:rsidRDefault="00266A09">
            <w:pPr>
              <w:rPr>
                <w:rFonts w:ascii="Segoe UI" w:hAnsi="Segoe UI" w:cs="Segoe UI"/>
                <w:color w:val="605E5C"/>
                <w:sz w:val="18"/>
                <w:szCs w:val="18"/>
              </w:rPr>
            </w:pPr>
            <w:r>
              <w:rPr>
                <w:noProof/>
              </w:rPr>
              <w:drawing>
                <wp:inline distT="0" distB="0" distL="0" distR="0" wp14:anchorId="4C1FE036" wp14:editId="7DE96289">
                  <wp:extent cx="5867400" cy="2743200"/>
                  <wp:effectExtent l="0" t="0" r="0" b="0"/>
                  <wp:docPr id="1900803581" name="Chart 1">
                    <a:extLst xmlns:a="http://schemas.openxmlformats.org/drawingml/2006/main">
                      <a:ext uri="{FF2B5EF4-FFF2-40B4-BE49-F238E27FC236}">
                        <a16:creationId xmlns:a16="http://schemas.microsoft.com/office/drawing/2014/main" id="{6D43DED3-053A-A741-C7D3-02D377D79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14:paraId="767F2059" w14:textId="77777777" w:rsidR="00933BE1" w:rsidRDefault="00933BE1" w:rsidP="004220FD">
      <w:pPr>
        <w:spacing w:after="160" w:line="259" w:lineRule="auto"/>
        <w:rPr>
          <w:rFonts w:cstheme="minorHAnsi"/>
          <w:iCs/>
          <w:sz w:val="20"/>
          <w:szCs w:val="20"/>
        </w:rPr>
      </w:pPr>
    </w:p>
    <w:p w14:paraId="13DD8F66" w14:textId="0BCA05AD" w:rsidR="008A4BA4" w:rsidRDefault="000F561A" w:rsidP="004220FD">
      <w:pPr>
        <w:spacing w:after="160" w:line="259" w:lineRule="auto"/>
        <w:rPr>
          <w:rFonts w:cstheme="minorHAnsi"/>
          <w:iCs/>
          <w:sz w:val="20"/>
          <w:szCs w:val="20"/>
        </w:rPr>
      </w:pPr>
      <w:r>
        <w:rPr>
          <w:rFonts w:cstheme="minorHAnsi"/>
          <w:iCs/>
          <w:sz w:val="20"/>
          <w:szCs w:val="20"/>
        </w:rPr>
        <w:t xml:space="preserve">About 20% of persons served are children </w:t>
      </w:r>
      <w:r w:rsidR="008E066A">
        <w:rPr>
          <w:rFonts w:cstheme="minorHAnsi"/>
          <w:iCs/>
          <w:sz w:val="20"/>
          <w:szCs w:val="20"/>
        </w:rPr>
        <w:t xml:space="preserve">and youth </w:t>
      </w:r>
      <w:r>
        <w:rPr>
          <w:rFonts w:cstheme="minorHAnsi"/>
          <w:iCs/>
          <w:sz w:val="20"/>
          <w:szCs w:val="20"/>
        </w:rPr>
        <w:t>aged 0-1</w:t>
      </w:r>
      <w:r w:rsidR="008E066A">
        <w:rPr>
          <w:rFonts w:cstheme="minorHAnsi"/>
          <w:iCs/>
          <w:sz w:val="20"/>
          <w:szCs w:val="20"/>
        </w:rPr>
        <w:t>8</w:t>
      </w:r>
      <w:r>
        <w:rPr>
          <w:rFonts w:cstheme="minorHAnsi"/>
          <w:iCs/>
          <w:sz w:val="20"/>
          <w:szCs w:val="20"/>
        </w:rPr>
        <w:t>.</w:t>
      </w:r>
      <w:r w:rsidR="00933BE1">
        <w:rPr>
          <w:rFonts w:cstheme="minorHAnsi"/>
          <w:iCs/>
          <w:sz w:val="20"/>
          <w:szCs w:val="20"/>
        </w:rPr>
        <w:t xml:space="preserve">  </w:t>
      </w:r>
      <w:r>
        <w:rPr>
          <w:rFonts w:cstheme="minorHAnsi"/>
          <w:iCs/>
          <w:sz w:val="20"/>
          <w:szCs w:val="20"/>
        </w:rPr>
        <w:t>Over 60% of persons served are adults aged 18-54.</w:t>
      </w:r>
    </w:p>
    <w:p w14:paraId="7725329F" w14:textId="5293AF8A" w:rsidR="008A4BA4" w:rsidRDefault="008A4BA4">
      <w:pPr>
        <w:spacing w:after="160" w:line="259" w:lineRule="auto"/>
        <w:rPr>
          <w:rFonts w:cstheme="minorHAnsi"/>
          <w:iCs/>
          <w:sz w:val="20"/>
          <w:szCs w:val="20"/>
        </w:rPr>
      </w:pPr>
    </w:p>
    <w:p w14:paraId="547661C5" w14:textId="77777777" w:rsidR="008A4BA4" w:rsidRDefault="008A4BA4" w:rsidP="004220FD">
      <w:pPr>
        <w:spacing w:after="160" w:line="259" w:lineRule="auto"/>
        <w:rPr>
          <w:rFonts w:cstheme="minorHAnsi"/>
          <w:iCs/>
          <w:sz w:val="20"/>
          <w:szCs w:val="20"/>
        </w:rPr>
      </w:pPr>
    </w:p>
    <w:p w14:paraId="77384605" w14:textId="642D4940" w:rsidR="008A4BA4" w:rsidRDefault="008A4BA4" w:rsidP="008A4BA4">
      <w:pPr>
        <w:pStyle w:val="Heading2"/>
      </w:pPr>
      <w:r>
        <w:t>Race of Persons Served</w:t>
      </w:r>
    </w:p>
    <w:p w14:paraId="57DCA274" w14:textId="689EBF65" w:rsidR="008A4BA4" w:rsidRDefault="00CD703F" w:rsidP="004220FD">
      <w:pPr>
        <w:spacing w:after="160" w:line="259" w:lineRule="auto"/>
        <w:rPr>
          <w:noProof/>
        </w:rPr>
      </w:pPr>
      <w:r>
        <w:rPr>
          <w:noProof/>
        </w:rPr>
        <w:drawing>
          <wp:inline distT="0" distB="0" distL="0" distR="0" wp14:anchorId="2D2163BA" wp14:editId="3B1D2A1C">
            <wp:extent cx="6642100" cy="3004185"/>
            <wp:effectExtent l="0" t="0" r="6350" b="5715"/>
            <wp:docPr id="1092584796" name="Chart 1">
              <a:extLst xmlns:a="http://schemas.openxmlformats.org/drawingml/2006/main">
                <a:ext uri="{FF2B5EF4-FFF2-40B4-BE49-F238E27FC236}">
                  <a16:creationId xmlns:a16="http://schemas.microsoft.com/office/drawing/2014/main" id="{0AE17B3D-0C28-A53B-6790-D4E5D45D03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070374D" w14:textId="6A21196A" w:rsidR="008A4BA4" w:rsidRDefault="008A4BA4" w:rsidP="004220FD">
      <w:pPr>
        <w:spacing w:after="160" w:line="259" w:lineRule="auto"/>
        <w:rPr>
          <w:iCs/>
          <w:noProof/>
          <w:sz w:val="20"/>
        </w:rPr>
      </w:pPr>
      <w:r>
        <w:rPr>
          <w:iCs/>
          <w:noProof/>
          <w:sz w:val="20"/>
        </w:rPr>
        <w:t xml:space="preserve">The large majority of persons served (over </w:t>
      </w:r>
      <w:r w:rsidR="005C5387">
        <w:rPr>
          <w:iCs/>
          <w:noProof/>
          <w:sz w:val="20"/>
        </w:rPr>
        <w:t>80</w:t>
      </w:r>
      <w:r>
        <w:rPr>
          <w:iCs/>
          <w:noProof/>
          <w:sz w:val="20"/>
        </w:rPr>
        <w:t>%)</w:t>
      </w:r>
      <w:r w:rsidR="00C50738">
        <w:rPr>
          <w:iCs/>
          <w:noProof/>
          <w:sz w:val="20"/>
        </w:rPr>
        <w:t xml:space="preserve"> in 202</w:t>
      </w:r>
      <w:r w:rsidR="005C5387">
        <w:rPr>
          <w:iCs/>
          <w:noProof/>
          <w:sz w:val="20"/>
        </w:rPr>
        <w:t>4</w:t>
      </w:r>
      <w:r>
        <w:rPr>
          <w:iCs/>
          <w:noProof/>
          <w:sz w:val="20"/>
        </w:rPr>
        <w:t xml:space="preserve"> are white.  The next largest race group is Black, at just over 4%.  </w:t>
      </w:r>
    </w:p>
    <w:p w14:paraId="3CD9FE35" w14:textId="77777777" w:rsidR="00C50738" w:rsidRDefault="00C50738" w:rsidP="004220FD">
      <w:pPr>
        <w:spacing w:after="160" w:line="259" w:lineRule="auto"/>
        <w:rPr>
          <w:iCs/>
          <w:noProof/>
          <w:sz w:val="20"/>
        </w:rPr>
      </w:pPr>
    </w:p>
    <w:p w14:paraId="4209D068" w14:textId="4C9EC18A" w:rsidR="00C50738" w:rsidRDefault="00C50738" w:rsidP="00C50738">
      <w:pPr>
        <w:pStyle w:val="Heading2"/>
        <w:rPr>
          <w:noProof/>
        </w:rPr>
      </w:pPr>
      <w:r>
        <w:rPr>
          <w:noProof/>
        </w:rPr>
        <w:t>Gender Identity of Persons Served</w:t>
      </w:r>
    </w:p>
    <w:p w14:paraId="4D1C6FA9" w14:textId="1E75C7CB" w:rsidR="00C50738" w:rsidRDefault="00861BAF">
      <w:pPr>
        <w:spacing w:after="160" w:line="259" w:lineRule="auto"/>
        <w:rPr>
          <w:noProof/>
        </w:rPr>
      </w:pPr>
      <w:r>
        <w:rPr>
          <w:noProof/>
        </w:rPr>
        <w:drawing>
          <wp:inline distT="0" distB="0" distL="0" distR="0" wp14:anchorId="277E7503" wp14:editId="395BCBC2">
            <wp:extent cx="6812280" cy="3387090"/>
            <wp:effectExtent l="0" t="0" r="7620" b="3810"/>
            <wp:docPr id="763816490" name="Chart 1">
              <a:extLst xmlns:a="http://schemas.openxmlformats.org/drawingml/2006/main">
                <a:ext uri="{FF2B5EF4-FFF2-40B4-BE49-F238E27FC236}">
                  <a16:creationId xmlns:a16="http://schemas.microsoft.com/office/drawing/2014/main" id="{FA8F019B-31BC-0547-849A-81BCD6402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9C3D682" w14:textId="44F59DAA" w:rsidR="008A4BA4" w:rsidRDefault="00C50738">
      <w:pPr>
        <w:spacing w:after="160" w:line="259" w:lineRule="auto"/>
        <w:rPr>
          <w:iCs/>
          <w:sz w:val="20"/>
        </w:rPr>
      </w:pPr>
      <w:r>
        <w:rPr>
          <w:iCs/>
          <w:sz w:val="20"/>
        </w:rPr>
        <w:t>The largest groups are male and female, with a significant percentage (</w:t>
      </w:r>
      <w:r w:rsidR="005C5387">
        <w:rPr>
          <w:iCs/>
          <w:sz w:val="20"/>
        </w:rPr>
        <w:t>15.57</w:t>
      </w:r>
      <w:r>
        <w:rPr>
          <w:iCs/>
          <w:sz w:val="20"/>
        </w:rPr>
        <w:t xml:space="preserve">%) not having a gender identify recorded.  </w:t>
      </w:r>
    </w:p>
    <w:p w14:paraId="6AD12C27" w14:textId="7597B2CD" w:rsidR="00146C2B" w:rsidRDefault="00146C2B">
      <w:pPr>
        <w:spacing w:after="160" w:line="259" w:lineRule="auto"/>
        <w:rPr>
          <w:rFonts w:cstheme="minorHAnsi"/>
          <w:iCs/>
          <w:sz w:val="20"/>
          <w:szCs w:val="20"/>
        </w:rPr>
      </w:pPr>
      <w:r>
        <w:rPr>
          <w:rFonts w:cstheme="minorHAnsi"/>
          <w:iCs/>
          <w:sz w:val="20"/>
          <w:szCs w:val="20"/>
        </w:rPr>
        <w:br w:type="page"/>
      </w:r>
    </w:p>
    <w:p w14:paraId="57B34C32" w14:textId="77777777" w:rsidR="00146C2B" w:rsidRDefault="00146C2B" w:rsidP="004220FD">
      <w:pPr>
        <w:spacing w:after="160" w:line="259" w:lineRule="auto"/>
        <w:rPr>
          <w:rFonts w:cstheme="minorHAnsi"/>
          <w:iCs/>
          <w:sz w:val="20"/>
          <w:szCs w:val="20"/>
        </w:rPr>
      </w:pPr>
    </w:p>
    <w:p w14:paraId="6286D381" w14:textId="189CA2C5" w:rsidR="00332600" w:rsidRPr="004220FD" w:rsidRDefault="003A2BE0" w:rsidP="004220FD">
      <w:pPr>
        <w:pStyle w:val="Heading1"/>
      </w:pPr>
      <w:bookmarkStart w:id="596" w:name="_Toc155694707"/>
      <w:r w:rsidRPr="004220FD">
        <w:t>Appendix</w:t>
      </w:r>
      <w:r w:rsidR="004220FD" w:rsidRPr="004220FD">
        <w:t xml:space="preserve"> 2</w:t>
      </w:r>
      <w:r w:rsidRPr="004220FD">
        <w:t>: Applicability of Measures for CARF</w:t>
      </w:r>
      <w:bookmarkEnd w:id="596"/>
    </w:p>
    <w:p w14:paraId="1A245BB4" w14:textId="77777777" w:rsidR="004220FD" w:rsidRPr="004220FD" w:rsidRDefault="004220FD" w:rsidP="00332600">
      <w:pPr>
        <w:pStyle w:val="pf0"/>
        <w:spacing w:before="0" w:beforeAutospacing="0" w:after="0" w:afterAutospacing="0"/>
        <w:rPr>
          <w:rFonts w:ascii="Arial" w:hAnsi="Arial" w:cs="Arial"/>
          <w:b/>
          <w:bCs/>
          <w:sz w:val="20"/>
          <w:szCs w:val="20"/>
        </w:rPr>
      </w:pPr>
    </w:p>
    <w:tbl>
      <w:tblPr>
        <w:tblStyle w:val="TableGrid"/>
        <w:tblW w:w="10260" w:type="dxa"/>
        <w:tblInd w:w="-5" w:type="dxa"/>
        <w:tblLook w:val="04A0" w:firstRow="1" w:lastRow="0" w:firstColumn="1" w:lastColumn="0" w:noHBand="0" w:noVBand="1"/>
      </w:tblPr>
      <w:tblGrid>
        <w:gridCol w:w="2340"/>
        <w:gridCol w:w="4500"/>
        <w:gridCol w:w="1980"/>
        <w:gridCol w:w="1440"/>
      </w:tblGrid>
      <w:tr w:rsidR="00332600" w:rsidRPr="00E840E1" w14:paraId="4D0F6F51" w14:textId="77777777" w:rsidTr="00966161">
        <w:trPr>
          <w:tblHeader/>
        </w:trPr>
        <w:tc>
          <w:tcPr>
            <w:tcW w:w="2340" w:type="dxa"/>
            <w:shd w:val="clear" w:color="auto" w:fill="D9D9D9" w:themeFill="background1" w:themeFillShade="D9"/>
          </w:tcPr>
          <w:p w14:paraId="696CD9D2" w14:textId="77777777" w:rsidR="00332600" w:rsidRPr="00E840E1" w:rsidRDefault="00332600" w:rsidP="00966161">
            <w:pPr>
              <w:rPr>
                <w:rFonts w:cstheme="minorHAnsi"/>
                <w:b/>
                <w:bCs/>
                <w:sz w:val="20"/>
                <w:szCs w:val="20"/>
              </w:rPr>
            </w:pPr>
            <w:r w:rsidRPr="00E840E1">
              <w:rPr>
                <w:rFonts w:cstheme="minorHAnsi"/>
                <w:b/>
                <w:bCs/>
                <w:sz w:val="20"/>
                <w:szCs w:val="20"/>
              </w:rPr>
              <w:t>Measure</w:t>
            </w:r>
            <w:r>
              <w:rPr>
                <w:rFonts w:cstheme="minorHAnsi"/>
                <w:b/>
                <w:bCs/>
                <w:sz w:val="20"/>
                <w:szCs w:val="20"/>
              </w:rPr>
              <w:t xml:space="preserve"> and Brief Description</w:t>
            </w:r>
          </w:p>
        </w:tc>
        <w:tc>
          <w:tcPr>
            <w:tcW w:w="4500" w:type="dxa"/>
            <w:shd w:val="clear" w:color="auto" w:fill="D9D9D9" w:themeFill="background1" w:themeFillShade="D9"/>
          </w:tcPr>
          <w:p w14:paraId="0FED44F4" w14:textId="77777777" w:rsidR="00332600" w:rsidRDefault="00332600" w:rsidP="00966161">
            <w:pPr>
              <w:rPr>
                <w:rFonts w:cstheme="minorHAnsi"/>
                <w:b/>
                <w:bCs/>
                <w:sz w:val="20"/>
                <w:szCs w:val="20"/>
              </w:rPr>
            </w:pPr>
            <w:r>
              <w:rPr>
                <w:rFonts w:cstheme="minorHAnsi"/>
                <w:b/>
                <w:bCs/>
                <w:sz w:val="20"/>
                <w:szCs w:val="20"/>
              </w:rPr>
              <w:t>Brief Description</w:t>
            </w:r>
          </w:p>
          <w:p w14:paraId="1C7AFB31" w14:textId="77777777" w:rsidR="00332600" w:rsidRPr="00E840E1" w:rsidRDefault="00332600" w:rsidP="00966161">
            <w:pPr>
              <w:rPr>
                <w:rFonts w:cstheme="minorHAnsi"/>
                <w:b/>
                <w:bCs/>
                <w:sz w:val="20"/>
                <w:szCs w:val="20"/>
              </w:rPr>
            </w:pPr>
          </w:p>
        </w:tc>
        <w:tc>
          <w:tcPr>
            <w:tcW w:w="1980" w:type="dxa"/>
            <w:shd w:val="clear" w:color="auto" w:fill="D9D9D9" w:themeFill="background1" w:themeFillShade="D9"/>
          </w:tcPr>
          <w:p w14:paraId="35034345" w14:textId="77777777" w:rsidR="00332600" w:rsidRPr="00E840E1" w:rsidRDefault="00332600" w:rsidP="00966161">
            <w:pPr>
              <w:rPr>
                <w:rFonts w:cstheme="minorHAnsi"/>
                <w:b/>
                <w:bCs/>
                <w:sz w:val="20"/>
                <w:szCs w:val="20"/>
              </w:rPr>
            </w:pPr>
            <w:r w:rsidRPr="00E840E1">
              <w:rPr>
                <w:rFonts w:cstheme="minorHAnsi"/>
                <w:b/>
                <w:bCs/>
                <w:sz w:val="20"/>
                <w:szCs w:val="20"/>
              </w:rPr>
              <w:t>Applicability</w:t>
            </w:r>
          </w:p>
        </w:tc>
        <w:tc>
          <w:tcPr>
            <w:tcW w:w="1440" w:type="dxa"/>
            <w:shd w:val="clear" w:color="auto" w:fill="D9D9D9" w:themeFill="background1" w:themeFillShade="D9"/>
          </w:tcPr>
          <w:p w14:paraId="593877F2" w14:textId="77777777" w:rsidR="00332600" w:rsidRPr="00E840E1" w:rsidRDefault="00332600" w:rsidP="00966161">
            <w:pPr>
              <w:rPr>
                <w:rFonts w:cstheme="minorHAnsi"/>
                <w:b/>
                <w:bCs/>
                <w:sz w:val="20"/>
                <w:szCs w:val="20"/>
              </w:rPr>
            </w:pPr>
            <w:r w:rsidRPr="00E840E1">
              <w:rPr>
                <w:rFonts w:cstheme="minorHAnsi"/>
                <w:b/>
                <w:bCs/>
                <w:sz w:val="20"/>
                <w:szCs w:val="20"/>
              </w:rPr>
              <w:t>Category</w:t>
            </w:r>
          </w:p>
          <w:p w14:paraId="665E5C7F" w14:textId="77777777" w:rsidR="00332600" w:rsidRPr="00E840E1" w:rsidRDefault="00332600" w:rsidP="00966161">
            <w:pPr>
              <w:rPr>
                <w:rFonts w:cstheme="minorHAnsi"/>
                <w:b/>
                <w:sz w:val="20"/>
                <w:szCs w:val="20"/>
              </w:rPr>
            </w:pPr>
          </w:p>
        </w:tc>
      </w:tr>
      <w:tr w:rsidR="00332600" w:rsidRPr="00E840E1" w14:paraId="45790AD1" w14:textId="77777777" w:rsidTr="00966161">
        <w:tc>
          <w:tcPr>
            <w:tcW w:w="2340" w:type="dxa"/>
            <w:shd w:val="clear" w:color="auto" w:fill="auto"/>
          </w:tcPr>
          <w:p w14:paraId="642E67F1"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MMBPIS Indicator 1</w:t>
            </w:r>
          </w:p>
        </w:tc>
        <w:tc>
          <w:tcPr>
            <w:tcW w:w="4500" w:type="dxa"/>
          </w:tcPr>
          <w:p w14:paraId="63566982" w14:textId="77777777" w:rsidR="00332600" w:rsidRDefault="00332600" w:rsidP="00966161">
            <w:pPr>
              <w:rPr>
                <w:rFonts w:cstheme="minorHAnsi"/>
                <w:sz w:val="20"/>
                <w:szCs w:val="20"/>
              </w:rPr>
            </w:pPr>
            <w:r w:rsidRPr="00B5303E">
              <w:rPr>
                <w:rFonts w:cstheme="minorHAnsi"/>
                <w:sz w:val="20"/>
                <w:szCs w:val="20"/>
              </w:rPr>
              <w:t>Timely response to urgent requests for psychiatric inpatient care</w:t>
            </w:r>
          </w:p>
        </w:tc>
        <w:tc>
          <w:tcPr>
            <w:tcW w:w="1980" w:type="dxa"/>
          </w:tcPr>
          <w:p w14:paraId="051A7BB8" w14:textId="77777777" w:rsidR="00332600" w:rsidRPr="00E840E1" w:rsidRDefault="00332600" w:rsidP="00966161">
            <w:pPr>
              <w:rPr>
                <w:rFonts w:cstheme="minorHAnsi"/>
                <w:sz w:val="20"/>
                <w:szCs w:val="20"/>
              </w:rPr>
            </w:pPr>
            <w:r>
              <w:rPr>
                <w:rFonts w:cstheme="minorHAnsi"/>
                <w:sz w:val="20"/>
                <w:szCs w:val="20"/>
              </w:rPr>
              <w:t>All Clinical programs (MH)</w:t>
            </w:r>
          </w:p>
        </w:tc>
        <w:tc>
          <w:tcPr>
            <w:tcW w:w="1440" w:type="dxa"/>
            <w:shd w:val="clear" w:color="auto" w:fill="auto"/>
          </w:tcPr>
          <w:p w14:paraId="6408ED00" w14:textId="77777777" w:rsidR="00332600" w:rsidRPr="00E840E1" w:rsidRDefault="00332600" w:rsidP="00966161">
            <w:pPr>
              <w:rPr>
                <w:rFonts w:cstheme="minorHAnsi"/>
                <w:sz w:val="20"/>
                <w:szCs w:val="20"/>
              </w:rPr>
            </w:pPr>
            <w:r w:rsidRPr="00E840E1">
              <w:rPr>
                <w:rFonts w:cstheme="minorHAnsi"/>
                <w:sz w:val="20"/>
                <w:szCs w:val="20"/>
              </w:rPr>
              <w:t>Access</w:t>
            </w:r>
          </w:p>
        </w:tc>
      </w:tr>
      <w:tr w:rsidR="00332600" w:rsidRPr="00E840E1" w14:paraId="25A04C1C" w14:textId="77777777" w:rsidTr="00966161">
        <w:tc>
          <w:tcPr>
            <w:tcW w:w="2340" w:type="dxa"/>
            <w:shd w:val="clear" w:color="auto" w:fill="auto"/>
          </w:tcPr>
          <w:p w14:paraId="4FA0CA64" w14:textId="77777777" w:rsidR="00332600" w:rsidRPr="00B5303E" w:rsidRDefault="00332600" w:rsidP="004220FD">
            <w:pPr>
              <w:pStyle w:val="ListParagraph"/>
              <w:numPr>
                <w:ilvl w:val="0"/>
                <w:numId w:val="1"/>
              </w:numPr>
              <w:ind w:left="339"/>
              <w:rPr>
                <w:rFonts w:cstheme="minorHAnsi"/>
                <w:sz w:val="20"/>
                <w:szCs w:val="20"/>
              </w:rPr>
            </w:pPr>
            <w:bookmarkStart w:id="597" w:name="_Hlk155350869"/>
            <w:r w:rsidRPr="00B5303E">
              <w:rPr>
                <w:rFonts w:cstheme="minorHAnsi"/>
                <w:sz w:val="20"/>
                <w:szCs w:val="20"/>
              </w:rPr>
              <w:t>MMBPIS Indicator 2a</w:t>
            </w:r>
            <w:bookmarkEnd w:id="597"/>
          </w:p>
        </w:tc>
        <w:tc>
          <w:tcPr>
            <w:tcW w:w="4500" w:type="dxa"/>
          </w:tcPr>
          <w:p w14:paraId="66814FB1" w14:textId="77777777" w:rsidR="00332600" w:rsidRDefault="00332600" w:rsidP="00966161">
            <w:pPr>
              <w:rPr>
                <w:rFonts w:cstheme="minorHAnsi"/>
                <w:sz w:val="20"/>
                <w:szCs w:val="20"/>
              </w:rPr>
            </w:pPr>
            <w:r>
              <w:rPr>
                <w:rFonts w:cstheme="minorHAnsi"/>
                <w:sz w:val="20"/>
                <w:szCs w:val="20"/>
              </w:rPr>
              <w:t>Timeliness of initial assessment for MH</w:t>
            </w:r>
          </w:p>
        </w:tc>
        <w:tc>
          <w:tcPr>
            <w:tcW w:w="1980" w:type="dxa"/>
          </w:tcPr>
          <w:p w14:paraId="09DB32B0" w14:textId="77777777" w:rsidR="00332600" w:rsidRDefault="00332600" w:rsidP="00966161">
            <w:pPr>
              <w:rPr>
                <w:rFonts w:cstheme="minorHAnsi"/>
                <w:sz w:val="20"/>
                <w:szCs w:val="20"/>
              </w:rPr>
            </w:pPr>
            <w:r>
              <w:rPr>
                <w:rFonts w:cstheme="minorHAnsi"/>
                <w:sz w:val="20"/>
                <w:szCs w:val="20"/>
              </w:rPr>
              <w:t>All Clinical programs (MH)</w:t>
            </w:r>
          </w:p>
        </w:tc>
        <w:tc>
          <w:tcPr>
            <w:tcW w:w="1440" w:type="dxa"/>
            <w:shd w:val="clear" w:color="auto" w:fill="auto"/>
          </w:tcPr>
          <w:p w14:paraId="3934474E" w14:textId="77777777" w:rsidR="00332600" w:rsidRPr="00E840E1" w:rsidRDefault="00332600" w:rsidP="00966161">
            <w:pPr>
              <w:rPr>
                <w:rFonts w:cstheme="minorHAnsi"/>
                <w:sz w:val="20"/>
                <w:szCs w:val="20"/>
              </w:rPr>
            </w:pPr>
            <w:r>
              <w:rPr>
                <w:rFonts w:cstheme="minorHAnsi"/>
                <w:sz w:val="20"/>
                <w:szCs w:val="20"/>
              </w:rPr>
              <w:t>Access</w:t>
            </w:r>
          </w:p>
        </w:tc>
      </w:tr>
      <w:tr w:rsidR="00332600" w:rsidRPr="00E840E1" w14:paraId="0A983BFD" w14:textId="77777777" w:rsidTr="00966161">
        <w:tc>
          <w:tcPr>
            <w:tcW w:w="2340" w:type="dxa"/>
            <w:shd w:val="clear" w:color="auto" w:fill="auto"/>
          </w:tcPr>
          <w:p w14:paraId="1194A0AC"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MMBPIS Indicator 2b</w:t>
            </w:r>
          </w:p>
        </w:tc>
        <w:tc>
          <w:tcPr>
            <w:tcW w:w="4500" w:type="dxa"/>
          </w:tcPr>
          <w:p w14:paraId="0DE49970" w14:textId="77777777" w:rsidR="00332600" w:rsidRDefault="00332600" w:rsidP="00966161">
            <w:pPr>
              <w:rPr>
                <w:rFonts w:cstheme="minorHAnsi"/>
                <w:sz w:val="20"/>
                <w:szCs w:val="20"/>
              </w:rPr>
            </w:pPr>
            <w:r>
              <w:rPr>
                <w:rFonts w:cstheme="minorHAnsi"/>
                <w:sz w:val="20"/>
                <w:szCs w:val="20"/>
              </w:rPr>
              <w:t>Timeliness of care for SUD</w:t>
            </w:r>
          </w:p>
        </w:tc>
        <w:tc>
          <w:tcPr>
            <w:tcW w:w="1980" w:type="dxa"/>
          </w:tcPr>
          <w:p w14:paraId="15DF24F2" w14:textId="77777777" w:rsidR="00332600" w:rsidRDefault="00332600" w:rsidP="00966161">
            <w:pPr>
              <w:rPr>
                <w:rFonts w:cstheme="minorHAnsi"/>
                <w:sz w:val="20"/>
                <w:szCs w:val="20"/>
              </w:rPr>
            </w:pPr>
            <w:r>
              <w:rPr>
                <w:rFonts w:cstheme="minorHAnsi"/>
                <w:sz w:val="20"/>
                <w:szCs w:val="20"/>
              </w:rPr>
              <w:t>All Clinical programs (SUD)</w:t>
            </w:r>
          </w:p>
        </w:tc>
        <w:tc>
          <w:tcPr>
            <w:tcW w:w="1440" w:type="dxa"/>
            <w:shd w:val="clear" w:color="auto" w:fill="auto"/>
          </w:tcPr>
          <w:p w14:paraId="2C9927CA" w14:textId="77777777" w:rsidR="00332600" w:rsidRPr="00E840E1" w:rsidRDefault="00332600" w:rsidP="00966161">
            <w:pPr>
              <w:rPr>
                <w:rFonts w:cstheme="minorHAnsi"/>
                <w:sz w:val="20"/>
                <w:szCs w:val="20"/>
              </w:rPr>
            </w:pPr>
            <w:r>
              <w:rPr>
                <w:rFonts w:cstheme="minorHAnsi"/>
                <w:sz w:val="20"/>
                <w:szCs w:val="20"/>
              </w:rPr>
              <w:t>Access</w:t>
            </w:r>
          </w:p>
        </w:tc>
      </w:tr>
      <w:tr w:rsidR="00332600" w:rsidRPr="00E840E1" w14:paraId="32B2DFA0" w14:textId="77777777" w:rsidTr="00966161">
        <w:tc>
          <w:tcPr>
            <w:tcW w:w="2340" w:type="dxa"/>
            <w:shd w:val="clear" w:color="auto" w:fill="auto"/>
          </w:tcPr>
          <w:p w14:paraId="0D4216F4"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MMBPIS Indicator 3</w:t>
            </w:r>
          </w:p>
        </w:tc>
        <w:tc>
          <w:tcPr>
            <w:tcW w:w="4500" w:type="dxa"/>
          </w:tcPr>
          <w:p w14:paraId="3B775167" w14:textId="77777777" w:rsidR="00332600" w:rsidRDefault="00332600" w:rsidP="00966161">
            <w:pPr>
              <w:rPr>
                <w:rFonts w:cstheme="minorHAnsi"/>
                <w:sz w:val="20"/>
                <w:szCs w:val="20"/>
              </w:rPr>
            </w:pPr>
            <w:r>
              <w:rPr>
                <w:rFonts w:cstheme="minorHAnsi"/>
                <w:sz w:val="20"/>
                <w:szCs w:val="20"/>
              </w:rPr>
              <w:t>Timely start of care for MH</w:t>
            </w:r>
          </w:p>
        </w:tc>
        <w:tc>
          <w:tcPr>
            <w:tcW w:w="1980" w:type="dxa"/>
          </w:tcPr>
          <w:p w14:paraId="6B7AB02F" w14:textId="77777777" w:rsidR="00332600" w:rsidRDefault="00332600" w:rsidP="00966161">
            <w:pPr>
              <w:rPr>
                <w:rFonts w:cstheme="minorHAnsi"/>
                <w:sz w:val="20"/>
                <w:szCs w:val="20"/>
              </w:rPr>
            </w:pPr>
            <w:r>
              <w:rPr>
                <w:rFonts w:cstheme="minorHAnsi"/>
                <w:sz w:val="20"/>
                <w:szCs w:val="20"/>
              </w:rPr>
              <w:t>All Clinical programs (MH</w:t>
            </w:r>
          </w:p>
        </w:tc>
        <w:tc>
          <w:tcPr>
            <w:tcW w:w="1440" w:type="dxa"/>
            <w:shd w:val="clear" w:color="auto" w:fill="auto"/>
          </w:tcPr>
          <w:p w14:paraId="5CC5FE1F" w14:textId="77777777" w:rsidR="00332600" w:rsidRPr="00E840E1" w:rsidRDefault="00332600" w:rsidP="00966161">
            <w:pPr>
              <w:rPr>
                <w:rFonts w:cstheme="minorHAnsi"/>
                <w:sz w:val="20"/>
                <w:szCs w:val="20"/>
              </w:rPr>
            </w:pPr>
            <w:r>
              <w:rPr>
                <w:rFonts w:cstheme="minorHAnsi"/>
                <w:sz w:val="20"/>
                <w:szCs w:val="20"/>
              </w:rPr>
              <w:t>Access</w:t>
            </w:r>
          </w:p>
        </w:tc>
      </w:tr>
      <w:tr w:rsidR="00332600" w:rsidRPr="00E840E1" w14:paraId="44B00AF4" w14:textId="77777777" w:rsidTr="00966161">
        <w:tc>
          <w:tcPr>
            <w:tcW w:w="2340" w:type="dxa"/>
            <w:shd w:val="clear" w:color="auto" w:fill="auto"/>
          </w:tcPr>
          <w:p w14:paraId="1339DA57"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MMBPIS Indicator 4a</w:t>
            </w:r>
          </w:p>
        </w:tc>
        <w:tc>
          <w:tcPr>
            <w:tcW w:w="4500" w:type="dxa"/>
          </w:tcPr>
          <w:p w14:paraId="2D79ED96" w14:textId="77777777" w:rsidR="00332600" w:rsidRDefault="00332600" w:rsidP="00966161">
            <w:pPr>
              <w:rPr>
                <w:rFonts w:cstheme="minorHAnsi"/>
                <w:sz w:val="20"/>
                <w:szCs w:val="20"/>
              </w:rPr>
            </w:pPr>
            <w:r>
              <w:rPr>
                <w:rFonts w:cstheme="minorHAnsi"/>
                <w:sz w:val="20"/>
                <w:szCs w:val="20"/>
              </w:rPr>
              <w:t>Timely follow up after hospitalization</w:t>
            </w:r>
          </w:p>
        </w:tc>
        <w:tc>
          <w:tcPr>
            <w:tcW w:w="1980" w:type="dxa"/>
          </w:tcPr>
          <w:p w14:paraId="399C4CE3" w14:textId="77777777" w:rsidR="00332600" w:rsidRDefault="00332600" w:rsidP="00966161">
            <w:pPr>
              <w:rPr>
                <w:rFonts w:cstheme="minorHAnsi"/>
                <w:sz w:val="20"/>
                <w:szCs w:val="20"/>
              </w:rPr>
            </w:pPr>
            <w:r>
              <w:rPr>
                <w:rFonts w:cstheme="minorHAnsi"/>
                <w:sz w:val="20"/>
                <w:szCs w:val="20"/>
              </w:rPr>
              <w:t>All Clinical programs (MH)</w:t>
            </w:r>
          </w:p>
        </w:tc>
        <w:tc>
          <w:tcPr>
            <w:tcW w:w="1440" w:type="dxa"/>
            <w:shd w:val="clear" w:color="auto" w:fill="auto"/>
          </w:tcPr>
          <w:p w14:paraId="3C3E7F8D" w14:textId="77777777" w:rsidR="00332600" w:rsidRPr="00E840E1" w:rsidRDefault="00332600" w:rsidP="00966161">
            <w:pPr>
              <w:rPr>
                <w:rFonts w:cstheme="minorHAnsi"/>
                <w:sz w:val="20"/>
                <w:szCs w:val="20"/>
              </w:rPr>
            </w:pPr>
            <w:r>
              <w:rPr>
                <w:rFonts w:cstheme="minorHAnsi"/>
                <w:sz w:val="20"/>
                <w:szCs w:val="20"/>
              </w:rPr>
              <w:t>Access</w:t>
            </w:r>
          </w:p>
        </w:tc>
      </w:tr>
      <w:tr w:rsidR="00332600" w:rsidRPr="00E840E1" w14:paraId="2B7EE4AE" w14:textId="77777777" w:rsidTr="00966161">
        <w:tc>
          <w:tcPr>
            <w:tcW w:w="2340" w:type="dxa"/>
            <w:shd w:val="clear" w:color="auto" w:fill="auto"/>
          </w:tcPr>
          <w:p w14:paraId="30A11E77"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MMBPIS Indicator 4b</w:t>
            </w:r>
          </w:p>
        </w:tc>
        <w:tc>
          <w:tcPr>
            <w:tcW w:w="4500" w:type="dxa"/>
          </w:tcPr>
          <w:p w14:paraId="301A7D52" w14:textId="77777777" w:rsidR="00332600" w:rsidRDefault="00332600" w:rsidP="00966161">
            <w:pPr>
              <w:rPr>
                <w:rFonts w:cstheme="minorHAnsi"/>
                <w:sz w:val="20"/>
                <w:szCs w:val="20"/>
              </w:rPr>
            </w:pPr>
            <w:r>
              <w:rPr>
                <w:rFonts w:cstheme="minorHAnsi"/>
                <w:sz w:val="20"/>
                <w:szCs w:val="20"/>
              </w:rPr>
              <w:t>Timely follow up after detox (SUD)</w:t>
            </w:r>
          </w:p>
        </w:tc>
        <w:tc>
          <w:tcPr>
            <w:tcW w:w="1980" w:type="dxa"/>
          </w:tcPr>
          <w:p w14:paraId="03466E36" w14:textId="77777777" w:rsidR="00332600" w:rsidRDefault="00332600" w:rsidP="00966161">
            <w:pPr>
              <w:rPr>
                <w:rFonts w:cstheme="minorHAnsi"/>
                <w:sz w:val="20"/>
                <w:szCs w:val="20"/>
              </w:rPr>
            </w:pPr>
            <w:r>
              <w:rPr>
                <w:rFonts w:cstheme="minorHAnsi"/>
                <w:sz w:val="20"/>
                <w:szCs w:val="20"/>
              </w:rPr>
              <w:t>All Clinical programs (SUD)</w:t>
            </w:r>
          </w:p>
        </w:tc>
        <w:tc>
          <w:tcPr>
            <w:tcW w:w="1440" w:type="dxa"/>
            <w:shd w:val="clear" w:color="auto" w:fill="auto"/>
          </w:tcPr>
          <w:p w14:paraId="3FFEC2AB" w14:textId="77777777" w:rsidR="00332600" w:rsidRPr="00E840E1" w:rsidRDefault="00332600" w:rsidP="00966161">
            <w:pPr>
              <w:rPr>
                <w:rFonts w:cstheme="minorHAnsi"/>
                <w:sz w:val="20"/>
                <w:szCs w:val="20"/>
              </w:rPr>
            </w:pPr>
            <w:r>
              <w:rPr>
                <w:rFonts w:cstheme="minorHAnsi"/>
                <w:sz w:val="20"/>
                <w:szCs w:val="20"/>
              </w:rPr>
              <w:t>Access</w:t>
            </w:r>
          </w:p>
        </w:tc>
      </w:tr>
      <w:tr w:rsidR="00332600" w:rsidRPr="00E840E1" w14:paraId="65A56D1D" w14:textId="77777777" w:rsidTr="00966161">
        <w:tc>
          <w:tcPr>
            <w:tcW w:w="2340" w:type="dxa"/>
            <w:shd w:val="clear" w:color="auto" w:fill="auto"/>
          </w:tcPr>
          <w:p w14:paraId="3E17A76D"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MMBPIS Indicator 1</w:t>
            </w:r>
            <w:r>
              <w:rPr>
                <w:rFonts w:cstheme="minorHAnsi"/>
                <w:sz w:val="20"/>
                <w:szCs w:val="20"/>
              </w:rPr>
              <w:t>0</w:t>
            </w:r>
            <w:r w:rsidRPr="00B5303E">
              <w:rPr>
                <w:rFonts w:cstheme="minorHAnsi"/>
                <w:sz w:val="20"/>
                <w:szCs w:val="20"/>
              </w:rPr>
              <w:t xml:space="preserve"> </w:t>
            </w:r>
          </w:p>
        </w:tc>
        <w:tc>
          <w:tcPr>
            <w:tcW w:w="4500" w:type="dxa"/>
          </w:tcPr>
          <w:p w14:paraId="2C7ECDA0" w14:textId="77777777" w:rsidR="00332600" w:rsidRDefault="00332600" w:rsidP="00966161">
            <w:pPr>
              <w:rPr>
                <w:rFonts w:cstheme="minorHAnsi"/>
                <w:sz w:val="20"/>
                <w:szCs w:val="20"/>
              </w:rPr>
            </w:pPr>
            <w:r>
              <w:rPr>
                <w:rFonts w:cstheme="minorHAnsi"/>
                <w:sz w:val="20"/>
                <w:szCs w:val="20"/>
              </w:rPr>
              <w:t>Inpatient recidivism</w:t>
            </w:r>
          </w:p>
        </w:tc>
        <w:tc>
          <w:tcPr>
            <w:tcW w:w="1980" w:type="dxa"/>
          </w:tcPr>
          <w:p w14:paraId="17A3427A" w14:textId="77777777" w:rsidR="00332600" w:rsidRDefault="00332600" w:rsidP="00966161">
            <w:pPr>
              <w:rPr>
                <w:rFonts w:cstheme="minorHAnsi"/>
                <w:sz w:val="20"/>
                <w:szCs w:val="20"/>
              </w:rPr>
            </w:pPr>
            <w:r>
              <w:rPr>
                <w:rFonts w:cstheme="minorHAnsi"/>
                <w:sz w:val="20"/>
                <w:szCs w:val="20"/>
              </w:rPr>
              <w:t>All Clinical programs (MH)</w:t>
            </w:r>
          </w:p>
        </w:tc>
        <w:tc>
          <w:tcPr>
            <w:tcW w:w="1440" w:type="dxa"/>
            <w:shd w:val="clear" w:color="auto" w:fill="auto"/>
          </w:tcPr>
          <w:p w14:paraId="6D3A0381" w14:textId="77777777" w:rsidR="00332600" w:rsidRPr="00E840E1" w:rsidRDefault="00332600" w:rsidP="00966161">
            <w:pPr>
              <w:rPr>
                <w:rFonts w:cstheme="minorHAnsi"/>
                <w:sz w:val="20"/>
                <w:szCs w:val="20"/>
              </w:rPr>
            </w:pPr>
            <w:r>
              <w:rPr>
                <w:rFonts w:cstheme="minorHAnsi"/>
                <w:sz w:val="20"/>
                <w:szCs w:val="20"/>
              </w:rPr>
              <w:t>Effectiveness</w:t>
            </w:r>
          </w:p>
        </w:tc>
      </w:tr>
      <w:tr w:rsidR="00332600" w:rsidRPr="00E840E1" w14:paraId="35262AFA" w14:textId="77777777" w:rsidTr="00966161">
        <w:tc>
          <w:tcPr>
            <w:tcW w:w="2340" w:type="dxa"/>
          </w:tcPr>
          <w:p w14:paraId="1657D81D"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LRE Site Review</w:t>
            </w:r>
          </w:p>
        </w:tc>
        <w:tc>
          <w:tcPr>
            <w:tcW w:w="4500" w:type="dxa"/>
          </w:tcPr>
          <w:p w14:paraId="430A9D90" w14:textId="77777777" w:rsidR="00332600" w:rsidRDefault="00332600" w:rsidP="00966161">
            <w:pPr>
              <w:rPr>
                <w:rFonts w:cstheme="minorHAnsi"/>
                <w:sz w:val="20"/>
                <w:szCs w:val="20"/>
              </w:rPr>
            </w:pPr>
            <w:r w:rsidRPr="00B5303E">
              <w:rPr>
                <w:rFonts w:cstheme="minorHAnsi"/>
                <w:sz w:val="20"/>
                <w:szCs w:val="20"/>
              </w:rPr>
              <w:t>WMCMH’s services, policies, and procedures are reviewed annually by the LRE (Lakeshore Regional Entity), the body which funds our Medicaid services and provides quality oversight.</w:t>
            </w:r>
          </w:p>
        </w:tc>
        <w:tc>
          <w:tcPr>
            <w:tcW w:w="1980" w:type="dxa"/>
          </w:tcPr>
          <w:p w14:paraId="094B6CAA" w14:textId="77777777" w:rsidR="00332600" w:rsidRDefault="00332600" w:rsidP="00966161">
            <w:pPr>
              <w:rPr>
                <w:rFonts w:cstheme="minorHAnsi"/>
                <w:sz w:val="20"/>
                <w:szCs w:val="20"/>
              </w:rPr>
            </w:pPr>
            <w:r>
              <w:rPr>
                <w:rFonts w:cstheme="minorHAnsi"/>
                <w:sz w:val="20"/>
                <w:szCs w:val="20"/>
              </w:rPr>
              <w:t>All Clinical programs</w:t>
            </w:r>
          </w:p>
          <w:p w14:paraId="2D9476F2" w14:textId="77777777" w:rsidR="00332600" w:rsidRPr="00E840E1" w:rsidRDefault="00332600" w:rsidP="00966161">
            <w:pPr>
              <w:rPr>
                <w:rFonts w:cstheme="minorHAnsi"/>
                <w:sz w:val="20"/>
                <w:szCs w:val="20"/>
              </w:rPr>
            </w:pPr>
            <w:r>
              <w:rPr>
                <w:rFonts w:cstheme="minorHAnsi"/>
                <w:sz w:val="20"/>
                <w:szCs w:val="20"/>
              </w:rPr>
              <w:t>All Business Functions</w:t>
            </w:r>
          </w:p>
        </w:tc>
        <w:tc>
          <w:tcPr>
            <w:tcW w:w="1440" w:type="dxa"/>
          </w:tcPr>
          <w:p w14:paraId="33A3FCCE" w14:textId="77777777" w:rsidR="00332600" w:rsidRPr="00E840E1" w:rsidRDefault="00332600" w:rsidP="00966161">
            <w:pPr>
              <w:rPr>
                <w:rFonts w:cstheme="minorHAnsi"/>
                <w:sz w:val="20"/>
                <w:szCs w:val="20"/>
              </w:rPr>
            </w:pPr>
            <w:r>
              <w:rPr>
                <w:rFonts w:cstheme="minorHAnsi"/>
                <w:sz w:val="20"/>
                <w:szCs w:val="20"/>
              </w:rPr>
              <w:t>Business indicator</w:t>
            </w:r>
          </w:p>
        </w:tc>
      </w:tr>
      <w:tr w:rsidR="00332600" w:rsidRPr="00E840E1" w14:paraId="7EC481F8" w14:textId="77777777" w:rsidTr="00966161">
        <w:tc>
          <w:tcPr>
            <w:tcW w:w="2340" w:type="dxa"/>
          </w:tcPr>
          <w:p w14:paraId="144B7EE2"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Consumer Net Promoter Score</w:t>
            </w:r>
          </w:p>
          <w:p w14:paraId="2F4F5136" w14:textId="77777777" w:rsidR="00332600" w:rsidRPr="00E840E1" w:rsidRDefault="00332600" w:rsidP="00966161">
            <w:pPr>
              <w:ind w:left="339"/>
              <w:rPr>
                <w:rFonts w:cstheme="minorHAnsi"/>
                <w:sz w:val="20"/>
                <w:szCs w:val="20"/>
              </w:rPr>
            </w:pPr>
          </w:p>
          <w:p w14:paraId="10EB456F" w14:textId="77777777" w:rsidR="00332600" w:rsidRPr="00E840E1" w:rsidRDefault="00332600" w:rsidP="00966161">
            <w:pPr>
              <w:ind w:left="339"/>
              <w:rPr>
                <w:rFonts w:cstheme="minorHAnsi"/>
                <w:sz w:val="20"/>
                <w:szCs w:val="20"/>
              </w:rPr>
            </w:pPr>
          </w:p>
        </w:tc>
        <w:tc>
          <w:tcPr>
            <w:tcW w:w="4500" w:type="dxa"/>
          </w:tcPr>
          <w:p w14:paraId="2CD36B5F" w14:textId="77777777" w:rsidR="00332600" w:rsidRDefault="00332600" w:rsidP="00966161">
            <w:pPr>
              <w:rPr>
                <w:rFonts w:cstheme="minorHAnsi"/>
                <w:sz w:val="20"/>
                <w:szCs w:val="20"/>
              </w:rPr>
            </w:pPr>
            <w:r>
              <w:rPr>
                <w:rFonts w:cstheme="minorHAnsi"/>
                <w:sz w:val="20"/>
                <w:szCs w:val="20"/>
              </w:rPr>
              <w:t>Brief</w:t>
            </w:r>
            <w:r w:rsidRPr="00E840E1">
              <w:rPr>
                <w:rFonts w:cstheme="minorHAnsi"/>
                <w:sz w:val="20"/>
                <w:szCs w:val="20"/>
              </w:rPr>
              <w:t xml:space="preserve"> satisfaction survey for consumers.  </w:t>
            </w:r>
          </w:p>
        </w:tc>
        <w:tc>
          <w:tcPr>
            <w:tcW w:w="1980" w:type="dxa"/>
          </w:tcPr>
          <w:p w14:paraId="45CAF041"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tcPr>
          <w:p w14:paraId="156FD82A" w14:textId="77777777" w:rsidR="00332600" w:rsidRPr="00E840E1" w:rsidRDefault="00332600" w:rsidP="00966161">
            <w:pPr>
              <w:rPr>
                <w:rFonts w:cstheme="minorHAnsi"/>
                <w:sz w:val="20"/>
                <w:szCs w:val="20"/>
              </w:rPr>
            </w:pPr>
            <w:r w:rsidRPr="00D07D07">
              <w:rPr>
                <w:rFonts w:cstheme="minorHAnsi"/>
                <w:sz w:val="20"/>
                <w:szCs w:val="20"/>
              </w:rPr>
              <w:t>Customer Satisfaction / feedback</w:t>
            </w:r>
          </w:p>
        </w:tc>
      </w:tr>
      <w:tr w:rsidR="00332600" w:rsidRPr="00E840E1" w14:paraId="5C232504" w14:textId="77777777" w:rsidTr="00966161">
        <w:tc>
          <w:tcPr>
            <w:tcW w:w="2340" w:type="dxa"/>
            <w:shd w:val="clear" w:color="auto" w:fill="auto"/>
          </w:tcPr>
          <w:p w14:paraId="53BB0892"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MHSIP and YSS</w:t>
            </w:r>
          </w:p>
        </w:tc>
        <w:tc>
          <w:tcPr>
            <w:tcW w:w="4500" w:type="dxa"/>
          </w:tcPr>
          <w:p w14:paraId="49449E15" w14:textId="77777777" w:rsidR="00332600" w:rsidRPr="00E840E1" w:rsidRDefault="00332600" w:rsidP="00966161">
            <w:pPr>
              <w:rPr>
                <w:rFonts w:cstheme="minorHAnsi"/>
                <w:sz w:val="20"/>
                <w:szCs w:val="20"/>
              </w:rPr>
            </w:pPr>
            <w:r>
              <w:rPr>
                <w:rFonts w:cstheme="minorHAnsi"/>
                <w:sz w:val="20"/>
                <w:szCs w:val="20"/>
              </w:rPr>
              <w:t xml:space="preserve">Customer Satisfaction survey.  </w:t>
            </w:r>
          </w:p>
        </w:tc>
        <w:tc>
          <w:tcPr>
            <w:tcW w:w="1980" w:type="dxa"/>
          </w:tcPr>
          <w:p w14:paraId="68716BAF"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623D1388" w14:textId="77777777" w:rsidR="00332600" w:rsidRPr="00E840E1" w:rsidRDefault="00332600" w:rsidP="00966161">
            <w:pPr>
              <w:rPr>
                <w:rFonts w:cstheme="minorHAnsi"/>
                <w:sz w:val="20"/>
                <w:szCs w:val="20"/>
              </w:rPr>
            </w:pPr>
            <w:r w:rsidRPr="00AC7B41">
              <w:rPr>
                <w:rFonts w:cstheme="minorHAnsi"/>
                <w:sz w:val="20"/>
                <w:szCs w:val="20"/>
              </w:rPr>
              <w:t>Customer Satisfaction / feedback</w:t>
            </w:r>
          </w:p>
        </w:tc>
      </w:tr>
      <w:tr w:rsidR="00332600" w:rsidRPr="00E840E1" w14:paraId="135CACA5" w14:textId="77777777" w:rsidTr="00966161">
        <w:tc>
          <w:tcPr>
            <w:tcW w:w="2340" w:type="dxa"/>
            <w:shd w:val="clear" w:color="auto" w:fill="auto"/>
          </w:tcPr>
          <w:p w14:paraId="4B4FF7C6"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Provider Net Promoter Score</w:t>
            </w:r>
          </w:p>
          <w:p w14:paraId="55E1414B" w14:textId="77777777" w:rsidR="00332600" w:rsidRPr="00E840E1" w:rsidRDefault="00332600" w:rsidP="00966161">
            <w:pPr>
              <w:ind w:left="339"/>
              <w:rPr>
                <w:rFonts w:cstheme="minorHAnsi"/>
                <w:sz w:val="20"/>
                <w:szCs w:val="20"/>
              </w:rPr>
            </w:pPr>
          </w:p>
          <w:p w14:paraId="3D92B655" w14:textId="77777777" w:rsidR="00332600" w:rsidRPr="00E840E1" w:rsidRDefault="00332600" w:rsidP="00966161">
            <w:pPr>
              <w:ind w:left="339"/>
              <w:rPr>
                <w:rFonts w:cstheme="minorHAnsi"/>
                <w:sz w:val="20"/>
                <w:szCs w:val="20"/>
              </w:rPr>
            </w:pPr>
          </w:p>
        </w:tc>
        <w:tc>
          <w:tcPr>
            <w:tcW w:w="4500" w:type="dxa"/>
          </w:tcPr>
          <w:p w14:paraId="4069BDC9" w14:textId="77777777" w:rsidR="00332600" w:rsidRPr="00E840E1" w:rsidRDefault="00332600" w:rsidP="00966161">
            <w:pPr>
              <w:rPr>
                <w:rFonts w:cstheme="minorHAnsi"/>
                <w:sz w:val="20"/>
                <w:szCs w:val="20"/>
              </w:rPr>
            </w:pPr>
            <w:r>
              <w:rPr>
                <w:rFonts w:cstheme="minorHAnsi"/>
                <w:sz w:val="20"/>
                <w:szCs w:val="20"/>
              </w:rPr>
              <w:t>Brief</w:t>
            </w:r>
            <w:r w:rsidRPr="00E840E1">
              <w:rPr>
                <w:rFonts w:cstheme="minorHAnsi"/>
                <w:sz w:val="20"/>
                <w:szCs w:val="20"/>
              </w:rPr>
              <w:t xml:space="preserve"> satisfaction survey for our network providers (agencies we contract with to provide services to our consumers)</w:t>
            </w:r>
          </w:p>
        </w:tc>
        <w:tc>
          <w:tcPr>
            <w:tcW w:w="1980" w:type="dxa"/>
          </w:tcPr>
          <w:p w14:paraId="33A298DE" w14:textId="77777777" w:rsidR="00332600" w:rsidRPr="00E840E1" w:rsidRDefault="00332600" w:rsidP="00966161">
            <w:pPr>
              <w:rPr>
                <w:rFonts w:cstheme="minorHAnsi"/>
                <w:sz w:val="20"/>
                <w:szCs w:val="20"/>
              </w:rPr>
            </w:pPr>
            <w:r>
              <w:rPr>
                <w:rFonts w:cstheme="minorHAnsi"/>
                <w:sz w:val="20"/>
                <w:szCs w:val="20"/>
              </w:rPr>
              <w:t>All contracted services providers</w:t>
            </w:r>
          </w:p>
        </w:tc>
        <w:tc>
          <w:tcPr>
            <w:tcW w:w="1440" w:type="dxa"/>
            <w:shd w:val="clear" w:color="auto" w:fill="auto"/>
          </w:tcPr>
          <w:p w14:paraId="7FCF561C" w14:textId="77777777" w:rsidR="00332600" w:rsidRDefault="00332600" w:rsidP="00966161">
            <w:pPr>
              <w:pStyle w:val="pf0"/>
              <w:spacing w:before="0" w:beforeAutospacing="0" w:after="0" w:afterAutospacing="0"/>
              <w:rPr>
                <w:rFonts w:asciiTheme="minorHAnsi" w:hAnsiTheme="minorHAnsi" w:cstheme="minorHAnsi"/>
                <w:sz w:val="20"/>
                <w:szCs w:val="20"/>
              </w:rPr>
            </w:pPr>
            <w:r w:rsidRPr="00AC7B41">
              <w:rPr>
                <w:rFonts w:asciiTheme="minorHAnsi" w:hAnsiTheme="minorHAnsi" w:cstheme="minorHAnsi"/>
                <w:sz w:val="20"/>
                <w:szCs w:val="20"/>
              </w:rPr>
              <w:t xml:space="preserve">Stakeholder feedback </w:t>
            </w:r>
          </w:p>
          <w:p w14:paraId="50276BBA" w14:textId="77777777" w:rsidR="00332600" w:rsidRPr="00E840E1" w:rsidRDefault="00332600" w:rsidP="00966161">
            <w:pPr>
              <w:rPr>
                <w:rFonts w:cstheme="minorHAnsi"/>
                <w:sz w:val="20"/>
                <w:szCs w:val="20"/>
              </w:rPr>
            </w:pPr>
          </w:p>
        </w:tc>
      </w:tr>
      <w:tr w:rsidR="00332600" w:rsidRPr="00E840E1" w14:paraId="3A3216AA" w14:textId="77777777" w:rsidTr="00966161">
        <w:tc>
          <w:tcPr>
            <w:tcW w:w="2340" w:type="dxa"/>
            <w:shd w:val="clear" w:color="auto" w:fill="auto"/>
          </w:tcPr>
          <w:p w14:paraId="6557E2E5"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Health disparities</w:t>
            </w:r>
          </w:p>
          <w:p w14:paraId="77A86ACB" w14:textId="77777777" w:rsidR="00332600" w:rsidRPr="00E840E1" w:rsidRDefault="00332600" w:rsidP="00966161">
            <w:pPr>
              <w:ind w:left="339"/>
              <w:rPr>
                <w:rFonts w:cstheme="minorHAnsi"/>
                <w:sz w:val="20"/>
                <w:szCs w:val="20"/>
              </w:rPr>
            </w:pPr>
          </w:p>
          <w:p w14:paraId="1315D467" w14:textId="77777777" w:rsidR="00332600" w:rsidRPr="00E840E1" w:rsidRDefault="00332600" w:rsidP="00966161">
            <w:pPr>
              <w:ind w:left="339"/>
              <w:rPr>
                <w:rFonts w:cstheme="minorHAnsi"/>
                <w:sz w:val="20"/>
                <w:szCs w:val="20"/>
              </w:rPr>
            </w:pPr>
          </w:p>
        </w:tc>
        <w:tc>
          <w:tcPr>
            <w:tcW w:w="4500" w:type="dxa"/>
          </w:tcPr>
          <w:p w14:paraId="47822133" w14:textId="77777777" w:rsidR="00332600" w:rsidRPr="00E840E1" w:rsidRDefault="00332600" w:rsidP="00966161">
            <w:pPr>
              <w:rPr>
                <w:rFonts w:cstheme="minorHAnsi"/>
                <w:sz w:val="20"/>
                <w:szCs w:val="20"/>
              </w:rPr>
            </w:pPr>
            <w:r w:rsidRPr="00E840E1">
              <w:rPr>
                <w:rFonts w:cstheme="minorHAnsi"/>
                <w:sz w:val="20"/>
                <w:szCs w:val="20"/>
              </w:rPr>
              <w:t>Compares treatment outcomes and service access of minority groups to the majority group.</w:t>
            </w:r>
          </w:p>
        </w:tc>
        <w:tc>
          <w:tcPr>
            <w:tcW w:w="1980" w:type="dxa"/>
          </w:tcPr>
          <w:p w14:paraId="66407AB1"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52AFB7FC" w14:textId="77777777" w:rsidR="00332600" w:rsidRPr="00E840E1" w:rsidRDefault="00332600" w:rsidP="00966161">
            <w:pPr>
              <w:rPr>
                <w:rFonts w:cstheme="minorHAnsi"/>
                <w:sz w:val="20"/>
                <w:szCs w:val="20"/>
              </w:rPr>
            </w:pPr>
            <w:r w:rsidRPr="00E840E1">
              <w:rPr>
                <w:rFonts w:cstheme="minorHAnsi"/>
                <w:sz w:val="20"/>
                <w:szCs w:val="20"/>
              </w:rPr>
              <w:t>Access</w:t>
            </w:r>
          </w:p>
        </w:tc>
      </w:tr>
      <w:tr w:rsidR="00332600" w:rsidRPr="00E840E1" w14:paraId="1331FD57" w14:textId="77777777" w:rsidTr="00966161">
        <w:tc>
          <w:tcPr>
            <w:tcW w:w="2340" w:type="dxa"/>
            <w:shd w:val="clear" w:color="auto" w:fill="auto"/>
          </w:tcPr>
          <w:p w14:paraId="2E9C429D"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CARF Accreditation Summary</w:t>
            </w:r>
          </w:p>
          <w:p w14:paraId="3BB4461F" w14:textId="77777777" w:rsidR="00332600" w:rsidRPr="00E840E1" w:rsidRDefault="00332600" w:rsidP="00966161">
            <w:pPr>
              <w:ind w:left="339"/>
              <w:rPr>
                <w:rFonts w:cstheme="minorHAnsi"/>
                <w:sz w:val="20"/>
                <w:szCs w:val="20"/>
              </w:rPr>
            </w:pPr>
          </w:p>
          <w:p w14:paraId="0DF2D8E0" w14:textId="77777777" w:rsidR="00332600" w:rsidRPr="00E840E1" w:rsidRDefault="00332600" w:rsidP="00966161">
            <w:pPr>
              <w:ind w:left="339"/>
              <w:rPr>
                <w:rFonts w:cstheme="minorHAnsi"/>
                <w:sz w:val="20"/>
                <w:szCs w:val="20"/>
              </w:rPr>
            </w:pPr>
          </w:p>
        </w:tc>
        <w:tc>
          <w:tcPr>
            <w:tcW w:w="4500" w:type="dxa"/>
          </w:tcPr>
          <w:p w14:paraId="3876B309" w14:textId="77777777" w:rsidR="00332600" w:rsidRPr="00E840E1" w:rsidRDefault="00332600" w:rsidP="00966161">
            <w:pPr>
              <w:rPr>
                <w:rFonts w:cstheme="minorHAnsi"/>
                <w:sz w:val="20"/>
                <w:szCs w:val="20"/>
              </w:rPr>
            </w:pPr>
            <w:r w:rsidRPr="00E840E1">
              <w:rPr>
                <w:rFonts w:cstheme="minorHAnsi"/>
                <w:sz w:val="20"/>
                <w:szCs w:val="20"/>
              </w:rPr>
              <w:t>Being accredited by CARF holds us to a higher quality standard and demonstrates to the public that we are a high-quality provider of services. </w:t>
            </w:r>
          </w:p>
        </w:tc>
        <w:tc>
          <w:tcPr>
            <w:tcW w:w="1980" w:type="dxa"/>
          </w:tcPr>
          <w:p w14:paraId="3CBF39CF" w14:textId="77777777" w:rsidR="00332600" w:rsidRDefault="00332600" w:rsidP="00966161">
            <w:pPr>
              <w:rPr>
                <w:rFonts w:cstheme="minorHAnsi"/>
                <w:sz w:val="20"/>
                <w:szCs w:val="20"/>
              </w:rPr>
            </w:pPr>
            <w:r>
              <w:rPr>
                <w:rFonts w:cstheme="minorHAnsi"/>
                <w:sz w:val="20"/>
                <w:szCs w:val="20"/>
              </w:rPr>
              <w:t>All Clinical programs</w:t>
            </w:r>
          </w:p>
          <w:p w14:paraId="0F19965D" w14:textId="77777777" w:rsidR="00332600" w:rsidRPr="00E840E1" w:rsidRDefault="00332600" w:rsidP="00966161">
            <w:pPr>
              <w:rPr>
                <w:rFonts w:cstheme="minorHAnsi"/>
                <w:sz w:val="20"/>
                <w:szCs w:val="20"/>
              </w:rPr>
            </w:pPr>
            <w:r>
              <w:rPr>
                <w:rFonts w:cstheme="minorHAnsi"/>
                <w:sz w:val="20"/>
                <w:szCs w:val="20"/>
              </w:rPr>
              <w:t>All Business Functions</w:t>
            </w:r>
          </w:p>
        </w:tc>
        <w:tc>
          <w:tcPr>
            <w:tcW w:w="1440" w:type="dxa"/>
            <w:shd w:val="clear" w:color="auto" w:fill="auto"/>
          </w:tcPr>
          <w:p w14:paraId="63AA314B" w14:textId="77777777" w:rsidR="00332600" w:rsidRPr="00E840E1" w:rsidRDefault="00332600" w:rsidP="00966161">
            <w:pPr>
              <w:rPr>
                <w:rFonts w:cstheme="minorHAnsi"/>
                <w:sz w:val="20"/>
                <w:szCs w:val="20"/>
              </w:rPr>
            </w:pPr>
            <w:r>
              <w:rPr>
                <w:rFonts w:cstheme="minorHAnsi"/>
                <w:sz w:val="20"/>
                <w:szCs w:val="20"/>
              </w:rPr>
              <w:t>Business indicator</w:t>
            </w:r>
          </w:p>
        </w:tc>
      </w:tr>
      <w:tr w:rsidR="00332600" w:rsidRPr="00E840E1" w14:paraId="7EBFFB77" w14:textId="77777777" w:rsidTr="00966161">
        <w:tc>
          <w:tcPr>
            <w:tcW w:w="2340" w:type="dxa"/>
            <w:shd w:val="clear" w:color="auto" w:fill="auto"/>
          </w:tcPr>
          <w:p w14:paraId="7FD0A614"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Quality Improvement Committee Self-Evaluation</w:t>
            </w:r>
          </w:p>
          <w:p w14:paraId="0280454E" w14:textId="77777777" w:rsidR="00332600" w:rsidRPr="00E840E1" w:rsidRDefault="00332600" w:rsidP="00966161">
            <w:pPr>
              <w:ind w:left="339"/>
              <w:rPr>
                <w:rFonts w:cstheme="minorHAnsi"/>
                <w:sz w:val="20"/>
                <w:szCs w:val="20"/>
              </w:rPr>
            </w:pPr>
          </w:p>
          <w:p w14:paraId="0DEF7484" w14:textId="77777777" w:rsidR="00332600" w:rsidRPr="00E840E1" w:rsidRDefault="00332600" w:rsidP="00966161">
            <w:pPr>
              <w:ind w:left="339"/>
              <w:rPr>
                <w:rFonts w:cstheme="minorHAnsi"/>
                <w:sz w:val="20"/>
                <w:szCs w:val="20"/>
              </w:rPr>
            </w:pPr>
          </w:p>
        </w:tc>
        <w:tc>
          <w:tcPr>
            <w:tcW w:w="4500" w:type="dxa"/>
          </w:tcPr>
          <w:p w14:paraId="3655A1C1" w14:textId="77777777" w:rsidR="00332600" w:rsidRPr="00E840E1" w:rsidRDefault="00332600" w:rsidP="00966161">
            <w:pPr>
              <w:rPr>
                <w:rFonts w:cstheme="minorHAnsi"/>
                <w:sz w:val="20"/>
                <w:szCs w:val="20"/>
              </w:rPr>
            </w:pPr>
            <w:r w:rsidRPr="00E840E1">
              <w:rPr>
                <w:rFonts w:cstheme="minorHAnsi"/>
                <w:sz w:val="20"/>
                <w:szCs w:val="20"/>
              </w:rPr>
              <w:t xml:space="preserve">The QI Committee annually assesses the effectiveness of the QI program.  </w:t>
            </w:r>
          </w:p>
        </w:tc>
        <w:tc>
          <w:tcPr>
            <w:tcW w:w="1980" w:type="dxa"/>
          </w:tcPr>
          <w:p w14:paraId="0E2B43A1" w14:textId="77777777" w:rsidR="00332600" w:rsidRPr="00E840E1" w:rsidRDefault="00332600" w:rsidP="00966161">
            <w:pPr>
              <w:rPr>
                <w:rFonts w:cstheme="minorHAnsi"/>
                <w:sz w:val="20"/>
                <w:szCs w:val="20"/>
              </w:rPr>
            </w:pPr>
            <w:r>
              <w:rPr>
                <w:rFonts w:cstheme="minorHAnsi"/>
                <w:sz w:val="20"/>
                <w:szCs w:val="20"/>
              </w:rPr>
              <w:t>Business function</w:t>
            </w:r>
          </w:p>
        </w:tc>
        <w:tc>
          <w:tcPr>
            <w:tcW w:w="1440" w:type="dxa"/>
            <w:shd w:val="clear" w:color="auto" w:fill="auto"/>
          </w:tcPr>
          <w:p w14:paraId="2CCE3B26" w14:textId="77777777" w:rsidR="00332600" w:rsidRPr="00E840E1" w:rsidRDefault="00332600" w:rsidP="00966161">
            <w:pPr>
              <w:rPr>
                <w:rFonts w:cstheme="minorHAnsi"/>
                <w:sz w:val="20"/>
                <w:szCs w:val="20"/>
              </w:rPr>
            </w:pPr>
            <w:r>
              <w:rPr>
                <w:rFonts w:cstheme="minorHAnsi"/>
                <w:sz w:val="20"/>
                <w:szCs w:val="20"/>
              </w:rPr>
              <w:t>Business indicator</w:t>
            </w:r>
          </w:p>
        </w:tc>
      </w:tr>
      <w:tr w:rsidR="00332600" w:rsidRPr="00E840E1" w14:paraId="45B23E20" w14:textId="77777777" w:rsidTr="00966161">
        <w:tc>
          <w:tcPr>
            <w:tcW w:w="2340" w:type="dxa"/>
            <w:shd w:val="clear" w:color="auto" w:fill="auto"/>
          </w:tcPr>
          <w:p w14:paraId="261EFC31"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Accessibility Planning</w:t>
            </w:r>
          </w:p>
          <w:p w14:paraId="0DBDB64D" w14:textId="77777777" w:rsidR="00332600" w:rsidRPr="00E840E1" w:rsidRDefault="00332600" w:rsidP="00966161">
            <w:pPr>
              <w:ind w:left="339"/>
              <w:rPr>
                <w:rFonts w:cstheme="minorHAnsi"/>
                <w:sz w:val="20"/>
                <w:szCs w:val="20"/>
              </w:rPr>
            </w:pPr>
          </w:p>
          <w:p w14:paraId="42075AED" w14:textId="77777777" w:rsidR="00332600" w:rsidRPr="00E840E1" w:rsidRDefault="00332600" w:rsidP="00966161">
            <w:pPr>
              <w:ind w:left="339"/>
              <w:rPr>
                <w:rFonts w:cstheme="minorHAnsi"/>
                <w:sz w:val="20"/>
                <w:szCs w:val="20"/>
              </w:rPr>
            </w:pPr>
          </w:p>
        </w:tc>
        <w:tc>
          <w:tcPr>
            <w:tcW w:w="4500" w:type="dxa"/>
          </w:tcPr>
          <w:p w14:paraId="2F37FD5B" w14:textId="77777777" w:rsidR="00332600" w:rsidRPr="00E840E1" w:rsidRDefault="00332600" w:rsidP="00966161">
            <w:pPr>
              <w:rPr>
                <w:rFonts w:cstheme="minorHAnsi"/>
                <w:sz w:val="20"/>
                <w:szCs w:val="20"/>
              </w:rPr>
            </w:pPr>
            <w:r w:rsidRPr="00E840E1">
              <w:rPr>
                <w:rFonts w:cstheme="minorHAnsi"/>
                <w:sz w:val="20"/>
                <w:szCs w:val="20"/>
              </w:rPr>
              <w:t>WMCMH annually does an assessment of how accessible our services are to the community.  We identify priority areas and set action plans to improve accessibility.</w:t>
            </w:r>
          </w:p>
        </w:tc>
        <w:tc>
          <w:tcPr>
            <w:tcW w:w="1980" w:type="dxa"/>
          </w:tcPr>
          <w:p w14:paraId="11FF5BEF" w14:textId="77777777" w:rsidR="00332600" w:rsidRDefault="00332600" w:rsidP="00966161">
            <w:pPr>
              <w:rPr>
                <w:rFonts w:cstheme="minorHAnsi"/>
                <w:sz w:val="20"/>
                <w:szCs w:val="20"/>
              </w:rPr>
            </w:pPr>
            <w:r>
              <w:rPr>
                <w:rFonts w:cstheme="minorHAnsi"/>
                <w:sz w:val="20"/>
                <w:szCs w:val="20"/>
              </w:rPr>
              <w:t xml:space="preserve">All clinical programs </w:t>
            </w:r>
          </w:p>
          <w:p w14:paraId="0C76AB6E" w14:textId="77777777" w:rsidR="00332600" w:rsidRPr="00E840E1" w:rsidRDefault="00332600" w:rsidP="00966161">
            <w:pPr>
              <w:rPr>
                <w:rFonts w:cstheme="minorHAnsi"/>
                <w:sz w:val="20"/>
                <w:szCs w:val="20"/>
              </w:rPr>
            </w:pPr>
            <w:r>
              <w:rPr>
                <w:rFonts w:cstheme="minorHAnsi"/>
                <w:sz w:val="20"/>
                <w:szCs w:val="20"/>
              </w:rPr>
              <w:t>All business function</w:t>
            </w:r>
          </w:p>
        </w:tc>
        <w:tc>
          <w:tcPr>
            <w:tcW w:w="1440" w:type="dxa"/>
            <w:shd w:val="clear" w:color="auto" w:fill="auto"/>
          </w:tcPr>
          <w:p w14:paraId="3F9B5900" w14:textId="77777777" w:rsidR="00332600" w:rsidRPr="00E840E1" w:rsidRDefault="00332600" w:rsidP="00966161">
            <w:pPr>
              <w:rPr>
                <w:rFonts w:cstheme="minorHAnsi"/>
                <w:sz w:val="20"/>
                <w:szCs w:val="20"/>
              </w:rPr>
            </w:pPr>
            <w:r w:rsidRPr="00E840E1">
              <w:rPr>
                <w:rFonts w:cstheme="minorHAnsi"/>
                <w:sz w:val="20"/>
                <w:szCs w:val="20"/>
              </w:rPr>
              <w:t>Access</w:t>
            </w:r>
          </w:p>
        </w:tc>
      </w:tr>
      <w:tr w:rsidR="00332600" w:rsidRPr="00E840E1" w14:paraId="3905EA19" w14:textId="77777777" w:rsidTr="00966161">
        <w:tc>
          <w:tcPr>
            <w:tcW w:w="2340" w:type="dxa"/>
            <w:shd w:val="clear" w:color="auto" w:fill="auto"/>
          </w:tcPr>
          <w:p w14:paraId="62062565"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Sentinel Events</w:t>
            </w:r>
          </w:p>
          <w:p w14:paraId="20D57061" w14:textId="77777777" w:rsidR="00332600" w:rsidRPr="00E840E1" w:rsidRDefault="00332600" w:rsidP="00966161">
            <w:pPr>
              <w:ind w:left="339"/>
              <w:rPr>
                <w:rFonts w:cstheme="minorHAnsi"/>
                <w:sz w:val="20"/>
                <w:szCs w:val="20"/>
              </w:rPr>
            </w:pPr>
          </w:p>
          <w:p w14:paraId="3745072A" w14:textId="77777777" w:rsidR="00332600" w:rsidRPr="00E840E1" w:rsidRDefault="00332600" w:rsidP="00966161">
            <w:pPr>
              <w:ind w:left="339"/>
              <w:rPr>
                <w:rFonts w:cstheme="minorHAnsi"/>
                <w:sz w:val="20"/>
                <w:szCs w:val="20"/>
              </w:rPr>
            </w:pPr>
          </w:p>
        </w:tc>
        <w:tc>
          <w:tcPr>
            <w:tcW w:w="4500" w:type="dxa"/>
          </w:tcPr>
          <w:p w14:paraId="6E30AC7F" w14:textId="77777777" w:rsidR="00332600" w:rsidRPr="00E840E1" w:rsidRDefault="00332600" w:rsidP="00966161">
            <w:pPr>
              <w:rPr>
                <w:rFonts w:cstheme="minorHAnsi"/>
                <w:sz w:val="20"/>
                <w:szCs w:val="20"/>
              </w:rPr>
            </w:pPr>
            <w:r w:rsidRPr="00E840E1">
              <w:rPr>
                <w:rFonts w:cstheme="minorHAnsi"/>
                <w:sz w:val="20"/>
                <w:szCs w:val="20"/>
              </w:rPr>
              <w:t>A sentinel event is an unexpected occurrence involving death of a person served, or serious physical harm or emotional harm, or the risk thereof.  All sentinel events are investigated via Root Cause Analysis and are responded to with a remedial action plan for quality improvement.</w:t>
            </w:r>
          </w:p>
        </w:tc>
        <w:tc>
          <w:tcPr>
            <w:tcW w:w="1980" w:type="dxa"/>
          </w:tcPr>
          <w:p w14:paraId="5C5686F6"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7E846AE6" w14:textId="77777777" w:rsidR="00332600" w:rsidRPr="00E840E1" w:rsidRDefault="00332600" w:rsidP="00966161">
            <w:pPr>
              <w:rPr>
                <w:rFonts w:cstheme="minorHAnsi"/>
                <w:sz w:val="20"/>
                <w:szCs w:val="20"/>
              </w:rPr>
            </w:pPr>
            <w:r w:rsidRPr="00E840E1">
              <w:rPr>
                <w:rFonts w:cstheme="minorHAnsi"/>
                <w:sz w:val="20"/>
                <w:szCs w:val="20"/>
              </w:rPr>
              <w:t>Health &amp; Safety</w:t>
            </w:r>
          </w:p>
        </w:tc>
      </w:tr>
      <w:tr w:rsidR="00332600" w:rsidRPr="00E840E1" w14:paraId="00EFB4E7" w14:textId="77777777" w:rsidTr="00966161">
        <w:tc>
          <w:tcPr>
            <w:tcW w:w="2340" w:type="dxa"/>
            <w:shd w:val="clear" w:color="auto" w:fill="auto"/>
          </w:tcPr>
          <w:p w14:paraId="32F29454"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 xml:space="preserve">Suicide Deaths and Suicide Attempts </w:t>
            </w:r>
          </w:p>
        </w:tc>
        <w:tc>
          <w:tcPr>
            <w:tcW w:w="4500" w:type="dxa"/>
          </w:tcPr>
          <w:p w14:paraId="1F312CCA" w14:textId="77777777" w:rsidR="00332600" w:rsidRPr="00E840E1" w:rsidRDefault="00332600" w:rsidP="00966161">
            <w:pPr>
              <w:rPr>
                <w:rFonts w:cstheme="minorHAnsi"/>
                <w:sz w:val="20"/>
                <w:szCs w:val="20"/>
              </w:rPr>
            </w:pPr>
          </w:p>
        </w:tc>
        <w:tc>
          <w:tcPr>
            <w:tcW w:w="1980" w:type="dxa"/>
          </w:tcPr>
          <w:p w14:paraId="3C9005CB"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7C3B105D" w14:textId="77777777" w:rsidR="00332600" w:rsidRPr="00E840E1" w:rsidRDefault="00332600" w:rsidP="00966161">
            <w:pPr>
              <w:rPr>
                <w:rFonts w:cstheme="minorHAnsi"/>
                <w:sz w:val="20"/>
                <w:szCs w:val="20"/>
              </w:rPr>
            </w:pPr>
            <w:r w:rsidRPr="00E840E1">
              <w:rPr>
                <w:rFonts w:cstheme="minorHAnsi"/>
                <w:sz w:val="20"/>
                <w:szCs w:val="20"/>
              </w:rPr>
              <w:t>Health &amp; Safety</w:t>
            </w:r>
          </w:p>
        </w:tc>
      </w:tr>
      <w:tr w:rsidR="00332600" w:rsidRPr="00E840E1" w14:paraId="460DD746" w14:textId="77777777" w:rsidTr="00966161">
        <w:tc>
          <w:tcPr>
            <w:tcW w:w="2340" w:type="dxa"/>
            <w:shd w:val="clear" w:color="auto" w:fill="auto"/>
          </w:tcPr>
          <w:p w14:paraId="06FBB1CD"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Physical Management and Law Enforcement Involvement</w:t>
            </w:r>
          </w:p>
          <w:p w14:paraId="00E0BB94" w14:textId="77777777" w:rsidR="00332600" w:rsidRPr="00E840E1" w:rsidRDefault="00332600" w:rsidP="00966161">
            <w:pPr>
              <w:ind w:left="339"/>
              <w:rPr>
                <w:rFonts w:cstheme="minorHAnsi"/>
                <w:sz w:val="20"/>
                <w:szCs w:val="20"/>
              </w:rPr>
            </w:pPr>
          </w:p>
        </w:tc>
        <w:tc>
          <w:tcPr>
            <w:tcW w:w="4500" w:type="dxa"/>
          </w:tcPr>
          <w:p w14:paraId="4888BAED" w14:textId="77777777" w:rsidR="00332600" w:rsidRPr="00E840E1" w:rsidRDefault="00332600" w:rsidP="00966161">
            <w:pPr>
              <w:rPr>
                <w:rFonts w:cstheme="minorHAnsi"/>
                <w:sz w:val="20"/>
                <w:szCs w:val="20"/>
              </w:rPr>
            </w:pPr>
            <w:r w:rsidRPr="00E840E1">
              <w:rPr>
                <w:rFonts w:cstheme="minorHAnsi"/>
                <w:sz w:val="20"/>
                <w:szCs w:val="20"/>
              </w:rPr>
              <w:t>Physical management A technique used by staff as an emergency intervention to restrict the movement of an individual by direct physical contact to prevent the individual from seriously harming himself, herself, or others.  In this measure, Law Enforcement involvement is when staff call 911 for assistance in a behavior-related crisis.  Both types of incidents put consumers at risk of injury by use of force, or at risk of arrest, and are considered a failure of behavior treatment or positive behavior supports.</w:t>
            </w:r>
          </w:p>
        </w:tc>
        <w:tc>
          <w:tcPr>
            <w:tcW w:w="1980" w:type="dxa"/>
          </w:tcPr>
          <w:p w14:paraId="4077E0FD"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51FF3129" w14:textId="77777777" w:rsidR="00332600" w:rsidRPr="00E840E1" w:rsidRDefault="00332600" w:rsidP="00966161">
            <w:pPr>
              <w:rPr>
                <w:rFonts w:cstheme="minorHAnsi"/>
                <w:sz w:val="20"/>
                <w:szCs w:val="20"/>
              </w:rPr>
            </w:pPr>
            <w:r w:rsidRPr="00E840E1">
              <w:rPr>
                <w:rFonts w:cstheme="minorHAnsi"/>
                <w:sz w:val="20"/>
                <w:szCs w:val="20"/>
              </w:rPr>
              <w:t>Health &amp; Safety</w:t>
            </w:r>
          </w:p>
        </w:tc>
      </w:tr>
      <w:tr w:rsidR="00332600" w:rsidRPr="00E840E1" w14:paraId="1D0BE1A5" w14:textId="77777777" w:rsidTr="00966161">
        <w:tc>
          <w:tcPr>
            <w:tcW w:w="2340" w:type="dxa"/>
            <w:shd w:val="clear" w:color="auto" w:fill="auto"/>
          </w:tcPr>
          <w:p w14:paraId="1C08690E"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Recipient Rights</w:t>
            </w:r>
            <w:r>
              <w:rPr>
                <w:rFonts w:cstheme="minorHAnsi"/>
                <w:sz w:val="20"/>
                <w:szCs w:val="20"/>
              </w:rPr>
              <w:t xml:space="preserve"> Violations</w:t>
            </w:r>
          </w:p>
        </w:tc>
        <w:tc>
          <w:tcPr>
            <w:tcW w:w="4500" w:type="dxa"/>
          </w:tcPr>
          <w:p w14:paraId="09B302A6" w14:textId="77777777" w:rsidR="00332600" w:rsidRPr="00E840E1" w:rsidRDefault="00332600" w:rsidP="00966161">
            <w:pPr>
              <w:rPr>
                <w:rFonts w:cstheme="minorHAnsi"/>
                <w:sz w:val="20"/>
                <w:szCs w:val="20"/>
              </w:rPr>
            </w:pPr>
            <w:r w:rsidRPr="00E840E1">
              <w:rPr>
                <w:rFonts w:cstheme="minorHAnsi"/>
                <w:sz w:val="20"/>
                <w:szCs w:val="20"/>
              </w:rPr>
              <w:t>Abuse, Neglect, Confidentiality, Dignity and Respect</w:t>
            </w:r>
          </w:p>
        </w:tc>
        <w:tc>
          <w:tcPr>
            <w:tcW w:w="1980" w:type="dxa"/>
          </w:tcPr>
          <w:p w14:paraId="33795580"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50D1D602" w14:textId="77777777" w:rsidR="00332600" w:rsidRPr="00E840E1" w:rsidRDefault="00332600" w:rsidP="00966161">
            <w:pPr>
              <w:rPr>
                <w:rFonts w:cstheme="minorHAnsi"/>
                <w:sz w:val="20"/>
                <w:szCs w:val="20"/>
              </w:rPr>
            </w:pPr>
            <w:r>
              <w:rPr>
                <w:rFonts w:cstheme="minorHAnsi"/>
                <w:sz w:val="20"/>
                <w:szCs w:val="20"/>
              </w:rPr>
              <w:t xml:space="preserve">Health &amp; </w:t>
            </w:r>
            <w:r w:rsidRPr="00E840E1">
              <w:rPr>
                <w:rFonts w:cstheme="minorHAnsi"/>
                <w:sz w:val="20"/>
                <w:szCs w:val="20"/>
              </w:rPr>
              <w:t>Safety</w:t>
            </w:r>
          </w:p>
        </w:tc>
      </w:tr>
      <w:tr w:rsidR="00332600" w:rsidRPr="00E840E1" w14:paraId="0A1D5352" w14:textId="77777777" w:rsidTr="00966161">
        <w:tc>
          <w:tcPr>
            <w:tcW w:w="2340" w:type="dxa"/>
            <w:shd w:val="clear" w:color="auto" w:fill="auto"/>
          </w:tcPr>
          <w:p w14:paraId="6BDC4564"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Medicaid Verification Results</w:t>
            </w:r>
          </w:p>
          <w:p w14:paraId="7C5EEDFB" w14:textId="77777777" w:rsidR="00332600" w:rsidRPr="00E840E1" w:rsidRDefault="00332600" w:rsidP="00966161">
            <w:pPr>
              <w:ind w:left="339"/>
              <w:rPr>
                <w:rFonts w:cstheme="minorHAnsi"/>
                <w:sz w:val="20"/>
                <w:szCs w:val="20"/>
              </w:rPr>
            </w:pPr>
          </w:p>
          <w:p w14:paraId="60DCC2AC" w14:textId="77777777" w:rsidR="00332600" w:rsidRPr="00D07D07" w:rsidRDefault="00332600" w:rsidP="00966161">
            <w:pPr>
              <w:rPr>
                <w:rFonts w:cstheme="minorHAnsi"/>
                <w:sz w:val="20"/>
                <w:szCs w:val="20"/>
              </w:rPr>
            </w:pPr>
          </w:p>
        </w:tc>
        <w:tc>
          <w:tcPr>
            <w:tcW w:w="4500" w:type="dxa"/>
          </w:tcPr>
          <w:p w14:paraId="10253081" w14:textId="513B5A06" w:rsidR="00332600" w:rsidRPr="00E840E1" w:rsidRDefault="00332600" w:rsidP="00966161">
            <w:pPr>
              <w:rPr>
                <w:rFonts w:cstheme="minorHAnsi"/>
                <w:sz w:val="20"/>
                <w:szCs w:val="20"/>
              </w:rPr>
            </w:pPr>
            <w:r w:rsidRPr="00E840E1">
              <w:rPr>
                <w:rFonts w:cstheme="minorHAnsi"/>
                <w:sz w:val="20"/>
                <w:szCs w:val="20"/>
              </w:rPr>
              <w:t xml:space="preserve">Medicaid verification is a process to verify that Medicaid services are appropriately documented, were provided by credentialed staff, and were authorized by the </w:t>
            </w:r>
            <w:r w:rsidR="00E45590" w:rsidRPr="00E840E1">
              <w:rPr>
                <w:rFonts w:cstheme="minorHAnsi"/>
                <w:sz w:val="20"/>
                <w:szCs w:val="20"/>
              </w:rPr>
              <w:t>person-centered</w:t>
            </w:r>
            <w:r w:rsidRPr="00E840E1">
              <w:rPr>
                <w:rFonts w:cstheme="minorHAnsi"/>
                <w:sz w:val="20"/>
                <w:szCs w:val="20"/>
              </w:rPr>
              <w:t xml:space="preserve"> planning process</w:t>
            </w:r>
          </w:p>
        </w:tc>
        <w:tc>
          <w:tcPr>
            <w:tcW w:w="1980" w:type="dxa"/>
          </w:tcPr>
          <w:p w14:paraId="7DC28D8A"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2BBCEEAE" w14:textId="77777777" w:rsidR="00332600" w:rsidRPr="00E840E1" w:rsidRDefault="00332600" w:rsidP="00966161">
            <w:pPr>
              <w:rPr>
                <w:rFonts w:cstheme="minorHAnsi"/>
                <w:sz w:val="20"/>
                <w:szCs w:val="20"/>
              </w:rPr>
            </w:pPr>
            <w:r>
              <w:rPr>
                <w:rFonts w:cstheme="minorHAnsi"/>
                <w:sz w:val="20"/>
                <w:szCs w:val="20"/>
              </w:rPr>
              <w:t>Business indicator</w:t>
            </w:r>
          </w:p>
        </w:tc>
      </w:tr>
      <w:tr w:rsidR="00332600" w:rsidRPr="00E840E1" w14:paraId="488E769F" w14:textId="77777777" w:rsidTr="00966161">
        <w:tc>
          <w:tcPr>
            <w:tcW w:w="2340" w:type="dxa"/>
            <w:shd w:val="clear" w:color="auto" w:fill="auto"/>
          </w:tcPr>
          <w:p w14:paraId="2212168E"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 xml:space="preserve">CAFAS and PECFAS </w:t>
            </w:r>
          </w:p>
          <w:p w14:paraId="2AF80E0B" w14:textId="77777777" w:rsidR="00332600" w:rsidRPr="00E840E1" w:rsidRDefault="00332600" w:rsidP="00966161">
            <w:pPr>
              <w:ind w:left="339"/>
              <w:rPr>
                <w:rFonts w:cstheme="minorHAnsi"/>
                <w:sz w:val="20"/>
                <w:szCs w:val="20"/>
              </w:rPr>
            </w:pPr>
          </w:p>
          <w:p w14:paraId="093F8847" w14:textId="77777777" w:rsidR="00332600" w:rsidRPr="00E840E1" w:rsidRDefault="00332600" w:rsidP="00966161">
            <w:pPr>
              <w:ind w:left="339"/>
              <w:rPr>
                <w:rFonts w:cstheme="minorHAnsi"/>
                <w:sz w:val="20"/>
                <w:szCs w:val="20"/>
              </w:rPr>
            </w:pPr>
          </w:p>
        </w:tc>
        <w:tc>
          <w:tcPr>
            <w:tcW w:w="4500" w:type="dxa"/>
          </w:tcPr>
          <w:p w14:paraId="655BBBD2" w14:textId="77777777" w:rsidR="00332600" w:rsidRPr="00E840E1" w:rsidRDefault="00332600" w:rsidP="00966161">
            <w:pPr>
              <w:rPr>
                <w:rFonts w:cstheme="minorHAnsi"/>
                <w:sz w:val="20"/>
                <w:szCs w:val="20"/>
              </w:rPr>
            </w:pPr>
            <w:r w:rsidRPr="00E840E1">
              <w:rPr>
                <w:rFonts w:cstheme="minorHAnsi"/>
                <w:sz w:val="20"/>
                <w:szCs w:val="20"/>
              </w:rPr>
              <w:t>CAFAS and PECFAS are scales that measure functioning of children and adolescents. A positive change score indicates improvement in functioning over time.</w:t>
            </w:r>
          </w:p>
        </w:tc>
        <w:tc>
          <w:tcPr>
            <w:tcW w:w="1980" w:type="dxa"/>
          </w:tcPr>
          <w:p w14:paraId="0B4151B1" w14:textId="77777777" w:rsidR="00332600" w:rsidRPr="00E840E1" w:rsidRDefault="00332600" w:rsidP="00966161">
            <w:pPr>
              <w:rPr>
                <w:rFonts w:cstheme="minorHAnsi"/>
                <w:sz w:val="20"/>
                <w:szCs w:val="20"/>
              </w:rPr>
            </w:pPr>
            <w:r>
              <w:rPr>
                <w:rFonts w:cstheme="minorHAnsi"/>
                <w:sz w:val="20"/>
                <w:szCs w:val="20"/>
              </w:rPr>
              <w:t>All clinical programs serving children and youth</w:t>
            </w:r>
          </w:p>
        </w:tc>
        <w:tc>
          <w:tcPr>
            <w:tcW w:w="1440" w:type="dxa"/>
            <w:shd w:val="clear" w:color="auto" w:fill="auto"/>
          </w:tcPr>
          <w:p w14:paraId="63E7A414" w14:textId="77777777" w:rsidR="00332600" w:rsidRPr="00E840E1" w:rsidRDefault="00332600" w:rsidP="00966161">
            <w:pPr>
              <w:rPr>
                <w:rFonts w:cstheme="minorHAnsi"/>
                <w:sz w:val="20"/>
                <w:szCs w:val="20"/>
              </w:rPr>
            </w:pPr>
            <w:r w:rsidRPr="00E840E1">
              <w:rPr>
                <w:rFonts w:cstheme="minorHAnsi"/>
                <w:sz w:val="20"/>
                <w:szCs w:val="20"/>
              </w:rPr>
              <w:t>Effectiveness</w:t>
            </w:r>
          </w:p>
        </w:tc>
      </w:tr>
      <w:tr w:rsidR="00332600" w:rsidRPr="00E840E1" w14:paraId="5E913EDA" w14:textId="77777777" w:rsidTr="00966161">
        <w:tc>
          <w:tcPr>
            <w:tcW w:w="2340" w:type="dxa"/>
          </w:tcPr>
          <w:p w14:paraId="1C69860F"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Customer Service Activity</w:t>
            </w:r>
          </w:p>
          <w:p w14:paraId="1748AE31" w14:textId="77777777" w:rsidR="00332600" w:rsidRPr="00E840E1" w:rsidRDefault="00332600" w:rsidP="00966161">
            <w:pPr>
              <w:ind w:left="339"/>
              <w:rPr>
                <w:rFonts w:cstheme="minorHAnsi"/>
                <w:sz w:val="20"/>
                <w:szCs w:val="20"/>
              </w:rPr>
            </w:pPr>
          </w:p>
          <w:p w14:paraId="5A4F3EE1" w14:textId="77777777" w:rsidR="00332600" w:rsidRPr="00E840E1" w:rsidRDefault="00332600" w:rsidP="00966161">
            <w:pPr>
              <w:ind w:left="339"/>
              <w:rPr>
                <w:rFonts w:cstheme="minorHAnsi"/>
                <w:sz w:val="20"/>
                <w:szCs w:val="20"/>
              </w:rPr>
            </w:pPr>
          </w:p>
        </w:tc>
        <w:tc>
          <w:tcPr>
            <w:tcW w:w="4500" w:type="dxa"/>
          </w:tcPr>
          <w:p w14:paraId="2D2C169B" w14:textId="77777777" w:rsidR="00332600" w:rsidRPr="00E840E1" w:rsidRDefault="00332600" w:rsidP="00966161">
            <w:pPr>
              <w:rPr>
                <w:rFonts w:cstheme="minorHAnsi"/>
                <w:sz w:val="20"/>
                <w:szCs w:val="20"/>
              </w:rPr>
            </w:pPr>
            <w:r w:rsidRPr="00E840E1">
              <w:rPr>
                <w:rFonts w:cstheme="minorHAnsi"/>
                <w:sz w:val="20"/>
                <w:szCs w:val="20"/>
              </w:rPr>
              <w:t xml:space="preserve">Grievances are complaints made by persons served or consumers.  </w:t>
            </w:r>
          </w:p>
        </w:tc>
        <w:tc>
          <w:tcPr>
            <w:tcW w:w="1980" w:type="dxa"/>
          </w:tcPr>
          <w:p w14:paraId="0F6BFC1F"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tcPr>
          <w:p w14:paraId="3CB3F380" w14:textId="77777777" w:rsidR="00332600" w:rsidRPr="00E840E1" w:rsidRDefault="00332600" w:rsidP="00966161">
            <w:pPr>
              <w:rPr>
                <w:rFonts w:cstheme="minorHAnsi"/>
                <w:sz w:val="20"/>
                <w:szCs w:val="20"/>
              </w:rPr>
            </w:pPr>
            <w:r w:rsidRPr="00E840E1">
              <w:rPr>
                <w:rFonts w:cstheme="minorHAnsi"/>
                <w:sz w:val="20"/>
                <w:szCs w:val="20"/>
              </w:rPr>
              <w:t>Business Function</w:t>
            </w:r>
          </w:p>
        </w:tc>
      </w:tr>
      <w:tr w:rsidR="00332600" w:rsidRPr="00E840E1" w14:paraId="30CB767D" w14:textId="77777777" w:rsidTr="00966161">
        <w:tc>
          <w:tcPr>
            <w:tcW w:w="2340" w:type="dxa"/>
            <w:shd w:val="clear" w:color="auto" w:fill="auto"/>
          </w:tcPr>
          <w:p w14:paraId="05252ABC"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Prescriber Peer Review</w:t>
            </w:r>
          </w:p>
          <w:p w14:paraId="7DE5133C" w14:textId="77777777" w:rsidR="00332600" w:rsidRPr="00E840E1" w:rsidRDefault="00332600" w:rsidP="00966161">
            <w:pPr>
              <w:ind w:left="339"/>
              <w:rPr>
                <w:rFonts w:cstheme="minorHAnsi"/>
                <w:sz w:val="20"/>
                <w:szCs w:val="20"/>
              </w:rPr>
            </w:pPr>
          </w:p>
          <w:p w14:paraId="581FD3B1" w14:textId="77777777" w:rsidR="00332600" w:rsidRPr="00E840E1" w:rsidRDefault="00332600" w:rsidP="00966161">
            <w:pPr>
              <w:ind w:left="339"/>
              <w:rPr>
                <w:rFonts w:cstheme="minorHAnsi"/>
                <w:sz w:val="20"/>
                <w:szCs w:val="20"/>
              </w:rPr>
            </w:pPr>
          </w:p>
        </w:tc>
        <w:tc>
          <w:tcPr>
            <w:tcW w:w="4500" w:type="dxa"/>
          </w:tcPr>
          <w:p w14:paraId="5809008C" w14:textId="77777777" w:rsidR="00332600" w:rsidRPr="00E840E1" w:rsidRDefault="00332600" w:rsidP="00966161">
            <w:pPr>
              <w:rPr>
                <w:rFonts w:cstheme="minorHAnsi"/>
                <w:sz w:val="20"/>
                <w:szCs w:val="20"/>
              </w:rPr>
            </w:pPr>
            <w:r w:rsidRPr="00E840E1">
              <w:rPr>
                <w:rFonts w:cstheme="minorHAnsi"/>
                <w:sz w:val="20"/>
                <w:szCs w:val="20"/>
              </w:rPr>
              <w:t xml:space="preserve">Medication clinic prescribers review a sample of each other’s charts to ensure quality of care.  </w:t>
            </w:r>
          </w:p>
        </w:tc>
        <w:tc>
          <w:tcPr>
            <w:tcW w:w="1980" w:type="dxa"/>
          </w:tcPr>
          <w:p w14:paraId="6C66CD21"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3ED855C3" w14:textId="77777777" w:rsidR="00332600" w:rsidRPr="00E840E1" w:rsidRDefault="00332600" w:rsidP="00966161">
            <w:pPr>
              <w:rPr>
                <w:rFonts w:cstheme="minorHAnsi"/>
                <w:sz w:val="20"/>
                <w:szCs w:val="20"/>
              </w:rPr>
            </w:pPr>
            <w:r w:rsidRPr="00E840E1">
              <w:rPr>
                <w:rFonts w:cstheme="minorHAnsi"/>
                <w:sz w:val="20"/>
                <w:szCs w:val="20"/>
              </w:rPr>
              <w:t>Effectiveness</w:t>
            </w:r>
          </w:p>
          <w:p w14:paraId="0C5EED8A" w14:textId="77777777" w:rsidR="00332600" w:rsidRPr="00E840E1" w:rsidRDefault="00332600" w:rsidP="00966161">
            <w:pPr>
              <w:rPr>
                <w:rFonts w:cstheme="minorHAnsi"/>
                <w:sz w:val="20"/>
                <w:szCs w:val="20"/>
              </w:rPr>
            </w:pPr>
            <w:r w:rsidRPr="00E840E1">
              <w:rPr>
                <w:rFonts w:cstheme="minorHAnsi"/>
                <w:sz w:val="20"/>
                <w:szCs w:val="20"/>
              </w:rPr>
              <w:t>Health &amp; Safety</w:t>
            </w:r>
          </w:p>
        </w:tc>
      </w:tr>
      <w:tr w:rsidR="00332600" w:rsidRPr="00E840E1" w14:paraId="4F19396E" w14:textId="77777777" w:rsidTr="00966161">
        <w:tc>
          <w:tcPr>
            <w:tcW w:w="2340" w:type="dxa"/>
          </w:tcPr>
          <w:p w14:paraId="088D6B76"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 xml:space="preserve">Employee Net </w:t>
            </w:r>
            <w:r>
              <w:rPr>
                <w:rFonts w:cstheme="minorHAnsi"/>
                <w:sz w:val="20"/>
                <w:szCs w:val="20"/>
              </w:rPr>
              <w:t>Promoter</w:t>
            </w:r>
            <w:r w:rsidRPr="00B5303E">
              <w:rPr>
                <w:rFonts w:cstheme="minorHAnsi"/>
                <w:sz w:val="20"/>
                <w:szCs w:val="20"/>
              </w:rPr>
              <w:t xml:space="preserve"> Score</w:t>
            </w:r>
          </w:p>
          <w:p w14:paraId="34603D5F" w14:textId="77777777" w:rsidR="00332600" w:rsidRPr="00E840E1" w:rsidRDefault="00332600" w:rsidP="00966161">
            <w:pPr>
              <w:ind w:left="339"/>
              <w:rPr>
                <w:rFonts w:cstheme="minorHAnsi"/>
                <w:sz w:val="20"/>
                <w:szCs w:val="20"/>
              </w:rPr>
            </w:pPr>
          </w:p>
          <w:p w14:paraId="6B1F457E" w14:textId="77777777" w:rsidR="00332600" w:rsidRPr="00E840E1" w:rsidRDefault="00332600" w:rsidP="00966161">
            <w:pPr>
              <w:ind w:left="339"/>
              <w:rPr>
                <w:rFonts w:cstheme="minorHAnsi"/>
                <w:sz w:val="20"/>
                <w:szCs w:val="20"/>
              </w:rPr>
            </w:pPr>
          </w:p>
        </w:tc>
        <w:tc>
          <w:tcPr>
            <w:tcW w:w="4500" w:type="dxa"/>
          </w:tcPr>
          <w:p w14:paraId="29B9E6C4" w14:textId="77777777" w:rsidR="00332600" w:rsidRPr="00E840E1" w:rsidRDefault="00332600" w:rsidP="00966161">
            <w:pPr>
              <w:rPr>
                <w:rFonts w:cstheme="minorHAnsi"/>
                <w:sz w:val="20"/>
                <w:szCs w:val="20"/>
              </w:rPr>
            </w:pPr>
            <w:r w:rsidRPr="00E840E1">
              <w:rPr>
                <w:rFonts w:cstheme="minorHAnsi"/>
                <w:sz w:val="20"/>
                <w:szCs w:val="20"/>
              </w:rPr>
              <w:t>A brief employee satisfaction survey</w:t>
            </w:r>
          </w:p>
        </w:tc>
        <w:tc>
          <w:tcPr>
            <w:tcW w:w="1980" w:type="dxa"/>
          </w:tcPr>
          <w:p w14:paraId="5BD6A792" w14:textId="77777777" w:rsidR="00332600" w:rsidRPr="00E840E1" w:rsidRDefault="00332600" w:rsidP="00966161">
            <w:pPr>
              <w:rPr>
                <w:rFonts w:cstheme="minorHAnsi"/>
                <w:sz w:val="20"/>
                <w:szCs w:val="20"/>
              </w:rPr>
            </w:pPr>
            <w:r>
              <w:rPr>
                <w:rFonts w:cstheme="minorHAnsi"/>
                <w:sz w:val="20"/>
                <w:szCs w:val="20"/>
              </w:rPr>
              <w:t>Business function</w:t>
            </w:r>
          </w:p>
        </w:tc>
        <w:tc>
          <w:tcPr>
            <w:tcW w:w="1440" w:type="dxa"/>
          </w:tcPr>
          <w:p w14:paraId="54E778FC" w14:textId="77777777" w:rsidR="00332600" w:rsidRPr="00E840E1" w:rsidRDefault="00332600" w:rsidP="00966161">
            <w:pPr>
              <w:rPr>
                <w:rFonts w:cstheme="minorHAnsi"/>
                <w:sz w:val="20"/>
                <w:szCs w:val="20"/>
              </w:rPr>
            </w:pPr>
            <w:r>
              <w:rPr>
                <w:rFonts w:cstheme="minorHAnsi"/>
                <w:sz w:val="20"/>
                <w:szCs w:val="20"/>
              </w:rPr>
              <w:t>Business indicator</w:t>
            </w:r>
          </w:p>
        </w:tc>
      </w:tr>
      <w:tr w:rsidR="00332600" w:rsidRPr="00E840E1" w14:paraId="00499561" w14:textId="77777777" w:rsidTr="00966161">
        <w:tc>
          <w:tcPr>
            <w:tcW w:w="2340" w:type="dxa"/>
            <w:shd w:val="clear" w:color="auto" w:fill="auto"/>
          </w:tcPr>
          <w:p w14:paraId="13C0E4B4" w14:textId="03D5D2F2" w:rsidR="00332600" w:rsidRPr="00C44463" w:rsidRDefault="00332600" w:rsidP="004220FD">
            <w:pPr>
              <w:pStyle w:val="ListParagraph"/>
              <w:numPr>
                <w:ilvl w:val="0"/>
                <w:numId w:val="1"/>
              </w:numPr>
              <w:ind w:left="339"/>
              <w:rPr>
                <w:rFonts w:cstheme="minorHAnsi"/>
                <w:sz w:val="20"/>
                <w:szCs w:val="20"/>
              </w:rPr>
            </w:pPr>
            <w:r w:rsidRPr="00C44463">
              <w:rPr>
                <w:rFonts w:cstheme="minorHAnsi"/>
                <w:sz w:val="20"/>
                <w:szCs w:val="20"/>
              </w:rPr>
              <w:t xml:space="preserve">Persons served </w:t>
            </w:r>
          </w:p>
          <w:p w14:paraId="6A12897B" w14:textId="77777777" w:rsidR="00332600" w:rsidRPr="00E840E1" w:rsidRDefault="00332600" w:rsidP="00966161">
            <w:pPr>
              <w:ind w:left="339"/>
              <w:rPr>
                <w:rFonts w:cstheme="minorHAnsi"/>
                <w:sz w:val="20"/>
                <w:szCs w:val="20"/>
              </w:rPr>
            </w:pPr>
          </w:p>
        </w:tc>
        <w:tc>
          <w:tcPr>
            <w:tcW w:w="4500" w:type="dxa"/>
          </w:tcPr>
          <w:p w14:paraId="64312772" w14:textId="77777777" w:rsidR="00332600" w:rsidRPr="00E840E1" w:rsidRDefault="00332600" w:rsidP="00966161">
            <w:pPr>
              <w:rPr>
                <w:rFonts w:cstheme="minorHAnsi"/>
                <w:sz w:val="20"/>
                <w:szCs w:val="20"/>
              </w:rPr>
            </w:pPr>
            <w:r w:rsidRPr="00E840E1">
              <w:rPr>
                <w:rFonts w:cstheme="minorHAnsi"/>
                <w:sz w:val="20"/>
                <w:szCs w:val="20"/>
              </w:rPr>
              <w:t>A measure of how many people were served by WMCMH</w:t>
            </w:r>
          </w:p>
        </w:tc>
        <w:tc>
          <w:tcPr>
            <w:tcW w:w="1980" w:type="dxa"/>
          </w:tcPr>
          <w:p w14:paraId="4CC3329B"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77793740" w14:textId="77777777" w:rsidR="00332600" w:rsidRPr="00E840E1" w:rsidRDefault="00332600" w:rsidP="00966161">
            <w:pPr>
              <w:rPr>
                <w:rFonts w:cstheme="minorHAnsi"/>
                <w:sz w:val="20"/>
                <w:szCs w:val="20"/>
              </w:rPr>
            </w:pPr>
            <w:r w:rsidRPr="00E840E1">
              <w:rPr>
                <w:rFonts w:cstheme="minorHAnsi"/>
                <w:sz w:val="20"/>
                <w:szCs w:val="20"/>
              </w:rPr>
              <w:t>Efficiency and Access</w:t>
            </w:r>
          </w:p>
        </w:tc>
      </w:tr>
      <w:tr w:rsidR="00332600" w:rsidRPr="00E840E1" w14:paraId="7183057D" w14:textId="77777777" w:rsidTr="00966161">
        <w:tc>
          <w:tcPr>
            <w:tcW w:w="2340" w:type="dxa"/>
            <w:shd w:val="clear" w:color="auto" w:fill="auto"/>
          </w:tcPr>
          <w:p w14:paraId="21F458EC" w14:textId="021B0F72" w:rsidR="00332600" w:rsidRPr="00B5303E" w:rsidRDefault="00332600" w:rsidP="004220FD">
            <w:pPr>
              <w:pStyle w:val="ListParagraph"/>
              <w:numPr>
                <w:ilvl w:val="0"/>
                <w:numId w:val="1"/>
              </w:numPr>
              <w:ind w:left="339"/>
              <w:rPr>
                <w:rFonts w:cstheme="minorHAnsi"/>
                <w:sz w:val="20"/>
                <w:szCs w:val="20"/>
              </w:rPr>
            </w:pPr>
            <w:bookmarkStart w:id="598" w:name="_Hlk155351804"/>
            <w:r w:rsidRPr="00B5303E">
              <w:rPr>
                <w:rFonts w:cstheme="minorHAnsi"/>
                <w:sz w:val="20"/>
                <w:szCs w:val="20"/>
              </w:rPr>
              <w:t xml:space="preserve">Clinical </w:t>
            </w:r>
            <w:r w:rsidR="004E4328">
              <w:rPr>
                <w:rFonts w:cstheme="minorHAnsi"/>
                <w:sz w:val="20"/>
                <w:szCs w:val="20"/>
              </w:rPr>
              <w:t>Services Delivered</w:t>
            </w:r>
            <w:r w:rsidRPr="00B5303E">
              <w:rPr>
                <w:rFonts w:cstheme="minorHAnsi"/>
                <w:sz w:val="20"/>
                <w:szCs w:val="20"/>
              </w:rPr>
              <w:t xml:space="preserve"> – Number of internal encounters</w:t>
            </w:r>
            <w:bookmarkEnd w:id="598"/>
          </w:p>
        </w:tc>
        <w:tc>
          <w:tcPr>
            <w:tcW w:w="4500" w:type="dxa"/>
          </w:tcPr>
          <w:p w14:paraId="36040F6E" w14:textId="77777777" w:rsidR="00332600" w:rsidRPr="00E840E1" w:rsidRDefault="00332600" w:rsidP="00966161">
            <w:pPr>
              <w:rPr>
                <w:rFonts w:cstheme="minorHAnsi"/>
                <w:sz w:val="20"/>
                <w:szCs w:val="20"/>
              </w:rPr>
            </w:pPr>
            <w:r w:rsidRPr="00E840E1">
              <w:rPr>
                <w:rFonts w:cstheme="minorHAnsi"/>
                <w:sz w:val="20"/>
                <w:szCs w:val="20"/>
              </w:rPr>
              <w:t>A measure of total visits provided to persons served</w:t>
            </w:r>
          </w:p>
        </w:tc>
        <w:tc>
          <w:tcPr>
            <w:tcW w:w="1980" w:type="dxa"/>
          </w:tcPr>
          <w:p w14:paraId="54D0D1F1"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6A12E25D" w14:textId="77777777" w:rsidR="00332600" w:rsidRPr="00E840E1" w:rsidRDefault="00332600" w:rsidP="00966161">
            <w:pPr>
              <w:rPr>
                <w:rFonts w:cstheme="minorHAnsi"/>
                <w:sz w:val="20"/>
                <w:szCs w:val="20"/>
              </w:rPr>
            </w:pPr>
            <w:r w:rsidRPr="00E840E1">
              <w:rPr>
                <w:rFonts w:cstheme="minorHAnsi"/>
                <w:sz w:val="20"/>
                <w:szCs w:val="20"/>
              </w:rPr>
              <w:t>Efficiency</w:t>
            </w:r>
          </w:p>
        </w:tc>
      </w:tr>
      <w:tr w:rsidR="00332600" w:rsidRPr="00E840E1" w14:paraId="3A92376C" w14:textId="77777777" w:rsidTr="00966161">
        <w:tc>
          <w:tcPr>
            <w:tcW w:w="2340" w:type="dxa"/>
            <w:shd w:val="clear" w:color="auto" w:fill="auto"/>
          </w:tcPr>
          <w:p w14:paraId="4A768857"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 xml:space="preserve">Clinical outcomes </w:t>
            </w:r>
          </w:p>
          <w:p w14:paraId="40595C3B" w14:textId="77777777" w:rsidR="00332600" w:rsidRPr="00E840E1" w:rsidRDefault="00332600" w:rsidP="00966161">
            <w:pPr>
              <w:ind w:left="339"/>
              <w:rPr>
                <w:rFonts w:cstheme="minorHAnsi"/>
                <w:sz w:val="20"/>
                <w:szCs w:val="20"/>
              </w:rPr>
            </w:pPr>
          </w:p>
        </w:tc>
        <w:tc>
          <w:tcPr>
            <w:tcW w:w="4500" w:type="dxa"/>
          </w:tcPr>
          <w:p w14:paraId="3F34091E" w14:textId="77777777" w:rsidR="00332600" w:rsidRPr="00E840E1" w:rsidRDefault="00332600" w:rsidP="00966161">
            <w:pPr>
              <w:rPr>
                <w:rFonts w:cstheme="minorHAnsi"/>
                <w:sz w:val="20"/>
                <w:szCs w:val="20"/>
              </w:rPr>
            </w:pPr>
            <w:r w:rsidRPr="00E840E1">
              <w:rPr>
                <w:rFonts w:cstheme="minorHAnsi"/>
                <w:sz w:val="20"/>
                <w:szCs w:val="20"/>
              </w:rPr>
              <w:t>A measure of how persons served get better during the course of care.</w:t>
            </w:r>
          </w:p>
        </w:tc>
        <w:tc>
          <w:tcPr>
            <w:tcW w:w="1980" w:type="dxa"/>
          </w:tcPr>
          <w:p w14:paraId="4A4E9AE4"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4498F23F" w14:textId="77777777" w:rsidR="00332600" w:rsidRPr="00E840E1" w:rsidRDefault="00332600" w:rsidP="00966161">
            <w:pPr>
              <w:rPr>
                <w:rFonts w:cstheme="minorHAnsi"/>
                <w:sz w:val="20"/>
                <w:szCs w:val="20"/>
              </w:rPr>
            </w:pPr>
            <w:r>
              <w:rPr>
                <w:rFonts w:cstheme="minorHAnsi"/>
                <w:sz w:val="20"/>
                <w:szCs w:val="20"/>
              </w:rPr>
              <w:t>Effectiveness</w:t>
            </w:r>
          </w:p>
        </w:tc>
      </w:tr>
      <w:tr w:rsidR="00332600" w:rsidRPr="00E840E1" w14:paraId="7252DD37" w14:textId="77777777" w:rsidTr="00966161">
        <w:tc>
          <w:tcPr>
            <w:tcW w:w="2340" w:type="dxa"/>
            <w:shd w:val="clear" w:color="auto" w:fill="auto"/>
          </w:tcPr>
          <w:p w14:paraId="16651097"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 xml:space="preserve">Residential Cost </w:t>
            </w:r>
          </w:p>
          <w:p w14:paraId="3E3A28FA" w14:textId="77777777" w:rsidR="00332600" w:rsidRPr="00E840E1" w:rsidRDefault="00332600" w:rsidP="00966161">
            <w:pPr>
              <w:ind w:left="339"/>
              <w:rPr>
                <w:rFonts w:cstheme="minorHAnsi"/>
                <w:sz w:val="20"/>
                <w:szCs w:val="20"/>
              </w:rPr>
            </w:pPr>
          </w:p>
          <w:p w14:paraId="5842DA88" w14:textId="77777777" w:rsidR="00332600" w:rsidRPr="00E840E1" w:rsidRDefault="00332600" w:rsidP="00966161">
            <w:pPr>
              <w:ind w:left="339"/>
              <w:rPr>
                <w:rFonts w:cstheme="minorHAnsi"/>
                <w:sz w:val="20"/>
                <w:szCs w:val="20"/>
              </w:rPr>
            </w:pPr>
          </w:p>
        </w:tc>
        <w:tc>
          <w:tcPr>
            <w:tcW w:w="4500" w:type="dxa"/>
          </w:tcPr>
          <w:p w14:paraId="17C679D6" w14:textId="61CC67A7" w:rsidR="00332600" w:rsidRPr="00E840E1" w:rsidRDefault="00332600" w:rsidP="00966161">
            <w:pPr>
              <w:ind w:left="-18"/>
              <w:rPr>
                <w:rFonts w:cstheme="minorHAnsi"/>
                <w:sz w:val="20"/>
                <w:szCs w:val="20"/>
              </w:rPr>
            </w:pPr>
            <w:r w:rsidRPr="00E840E1">
              <w:rPr>
                <w:rFonts w:cstheme="minorHAnsi"/>
                <w:sz w:val="20"/>
                <w:szCs w:val="20"/>
              </w:rPr>
              <w:t xml:space="preserve">Measure of dollars spent on contracted services included in Specialized Residential or Supported Independent Living </w:t>
            </w:r>
            <w:r w:rsidR="00023091" w:rsidRPr="00E840E1">
              <w:rPr>
                <w:rFonts w:cstheme="minorHAnsi"/>
                <w:sz w:val="20"/>
                <w:szCs w:val="20"/>
              </w:rPr>
              <w:t>arrangements.</w:t>
            </w:r>
          </w:p>
          <w:p w14:paraId="343CC5D5" w14:textId="77777777" w:rsidR="00332600" w:rsidRPr="00E840E1" w:rsidRDefault="00332600" w:rsidP="00966161">
            <w:pPr>
              <w:ind w:left="-18"/>
              <w:rPr>
                <w:rFonts w:cstheme="minorHAnsi"/>
                <w:sz w:val="20"/>
                <w:szCs w:val="20"/>
              </w:rPr>
            </w:pPr>
            <w:r w:rsidRPr="00E840E1">
              <w:rPr>
                <w:rFonts w:cstheme="minorHAnsi"/>
                <w:sz w:val="20"/>
                <w:szCs w:val="20"/>
              </w:rPr>
              <w:t>H2015: Comprehensive Community Support Services.</w:t>
            </w:r>
          </w:p>
          <w:p w14:paraId="1A7E53F9" w14:textId="77777777" w:rsidR="00332600" w:rsidRPr="00E840E1" w:rsidRDefault="00332600" w:rsidP="00966161">
            <w:pPr>
              <w:ind w:left="-18"/>
              <w:rPr>
                <w:rFonts w:cstheme="minorHAnsi"/>
                <w:sz w:val="20"/>
                <w:szCs w:val="20"/>
              </w:rPr>
            </w:pPr>
            <w:r w:rsidRPr="00E840E1">
              <w:rPr>
                <w:rFonts w:cstheme="minorHAnsi"/>
                <w:sz w:val="20"/>
                <w:szCs w:val="20"/>
              </w:rPr>
              <w:t>H2016: Comprehensive Community Support Services in specialized residential settings.</w:t>
            </w:r>
          </w:p>
          <w:p w14:paraId="7B6837E4" w14:textId="77777777" w:rsidR="00332600" w:rsidRPr="00E840E1" w:rsidRDefault="00332600" w:rsidP="00966161">
            <w:pPr>
              <w:rPr>
                <w:rFonts w:cstheme="minorHAnsi"/>
                <w:sz w:val="20"/>
                <w:szCs w:val="20"/>
              </w:rPr>
            </w:pPr>
            <w:r w:rsidRPr="00E840E1">
              <w:rPr>
                <w:rFonts w:cstheme="minorHAnsi"/>
                <w:sz w:val="20"/>
                <w:szCs w:val="20"/>
              </w:rPr>
              <w:t>H1020: Personal Care.</w:t>
            </w:r>
          </w:p>
        </w:tc>
        <w:tc>
          <w:tcPr>
            <w:tcW w:w="1980" w:type="dxa"/>
          </w:tcPr>
          <w:p w14:paraId="68352E1F" w14:textId="77777777" w:rsidR="00332600" w:rsidRPr="00E840E1" w:rsidRDefault="00332600" w:rsidP="00966161">
            <w:pPr>
              <w:rPr>
                <w:rFonts w:cstheme="minorHAnsi"/>
                <w:sz w:val="20"/>
                <w:szCs w:val="20"/>
              </w:rPr>
            </w:pPr>
            <w:r>
              <w:rPr>
                <w:rFonts w:cstheme="minorHAnsi"/>
                <w:sz w:val="20"/>
                <w:szCs w:val="20"/>
              </w:rPr>
              <w:t>Individuals receiving residential services</w:t>
            </w:r>
          </w:p>
        </w:tc>
        <w:tc>
          <w:tcPr>
            <w:tcW w:w="1440" w:type="dxa"/>
            <w:shd w:val="clear" w:color="auto" w:fill="auto"/>
          </w:tcPr>
          <w:p w14:paraId="5B3744AF" w14:textId="77777777" w:rsidR="00332600" w:rsidRPr="00E840E1" w:rsidRDefault="00332600" w:rsidP="00966161">
            <w:pPr>
              <w:rPr>
                <w:rFonts w:cstheme="minorHAnsi"/>
                <w:sz w:val="20"/>
                <w:szCs w:val="20"/>
              </w:rPr>
            </w:pPr>
            <w:r w:rsidRPr="00E840E1">
              <w:rPr>
                <w:rFonts w:cstheme="minorHAnsi"/>
                <w:sz w:val="20"/>
                <w:szCs w:val="20"/>
              </w:rPr>
              <w:t>Efficiency</w:t>
            </w:r>
          </w:p>
        </w:tc>
      </w:tr>
      <w:tr w:rsidR="00332600" w:rsidRPr="00E840E1" w14:paraId="171CEA01" w14:textId="77777777" w:rsidTr="00966161">
        <w:tc>
          <w:tcPr>
            <w:tcW w:w="2340" w:type="dxa"/>
          </w:tcPr>
          <w:p w14:paraId="6FFD798B"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Financial Summary</w:t>
            </w:r>
          </w:p>
          <w:p w14:paraId="6A2CBF5B" w14:textId="77777777" w:rsidR="00332600" w:rsidRPr="00E840E1" w:rsidRDefault="00332600" w:rsidP="00966161">
            <w:pPr>
              <w:ind w:left="339"/>
              <w:rPr>
                <w:rFonts w:cstheme="minorHAnsi"/>
                <w:sz w:val="20"/>
                <w:szCs w:val="20"/>
              </w:rPr>
            </w:pPr>
          </w:p>
          <w:p w14:paraId="51B5FB9F" w14:textId="77777777" w:rsidR="00332600" w:rsidRPr="00E840E1" w:rsidRDefault="00332600" w:rsidP="00966161">
            <w:pPr>
              <w:ind w:left="339"/>
              <w:rPr>
                <w:rFonts w:cstheme="minorHAnsi"/>
                <w:sz w:val="20"/>
                <w:szCs w:val="20"/>
              </w:rPr>
            </w:pPr>
          </w:p>
        </w:tc>
        <w:tc>
          <w:tcPr>
            <w:tcW w:w="4500" w:type="dxa"/>
          </w:tcPr>
          <w:p w14:paraId="4D82DC60" w14:textId="77777777" w:rsidR="00332600" w:rsidRPr="00E840E1" w:rsidRDefault="00332600" w:rsidP="00966161">
            <w:pPr>
              <w:rPr>
                <w:rFonts w:cstheme="minorHAnsi"/>
                <w:sz w:val="20"/>
                <w:szCs w:val="20"/>
              </w:rPr>
            </w:pPr>
            <w:r w:rsidRPr="00E840E1">
              <w:rPr>
                <w:rFonts w:cstheme="minorHAnsi"/>
                <w:sz w:val="20"/>
                <w:szCs w:val="20"/>
              </w:rPr>
              <w:t xml:space="preserve">Compares WMCMH expenditures to budget.  </w:t>
            </w:r>
          </w:p>
        </w:tc>
        <w:tc>
          <w:tcPr>
            <w:tcW w:w="1980" w:type="dxa"/>
          </w:tcPr>
          <w:p w14:paraId="304D3202" w14:textId="77777777" w:rsidR="00332600" w:rsidRPr="00E840E1" w:rsidRDefault="00332600" w:rsidP="00966161">
            <w:pPr>
              <w:rPr>
                <w:rFonts w:cstheme="minorHAnsi"/>
                <w:sz w:val="20"/>
                <w:szCs w:val="20"/>
              </w:rPr>
            </w:pPr>
            <w:r>
              <w:rPr>
                <w:rFonts w:cstheme="minorHAnsi"/>
                <w:sz w:val="20"/>
                <w:szCs w:val="20"/>
              </w:rPr>
              <w:t>All clinical programs and business functions</w:t>
            </w:r>
          </w:p>
        </w:tc>
        <w:tc>
          <w:tcPr>
            <w:tcW w:w="1440" w:type="dxa"/>
          </w:tcPr>
          <w:p w14:paraId="1C84361E" w14:textId="77777777" w:rsidR="00332600" w:rsidRPr="00E840E1" w:rsidRDefault="00332600" w:rsidP="00966161">
            <w:pPr>
              <w:rPr>
                <w:rFonts w:cstheme="minorHAnsi"/>
                <w:sz w:val="20"/>
                <w:szCs w:val="20"/>
              </w:rPr>
            </w:pPr>
            <w:r w:rsidRPr="00E840E1">
              <w:rPr>
                <w:rFonts w:cstheme="minorHAnsi"/>
                <w:sz w:val="20"/>
                <w:szCs w:val="20"/>
              </w:rPr>
              <w:t>Business</w:t>
            </w:r>
            <w:r>
              <w:rPr>
                <w:rFonts w:cstheme="minorHAnsi"/>
                <w:sz w:val="20"/>
                <w:szCs w:val="20"/>
              </w:rPr>
              <w:t xml:space="preserve"> indicator</w:t>
            </w:r>
          </w:p>
        </w:tc>
      </w:tr>
      <w:tr w:rsidR="00332600" w:rsidRPr="00E840E1" w14:paraId="6F6AF347" w14:textId="77777777" w:rsidTr="00966161">
        <w:tc>
          <w:tcPr>
            <w:tcW w:w="2340" w:type="dxa"/>
          </w:tcPr>
          <w:p w14:paraId="4B49D851"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Projects past due</w:t>
            </w:r>
          </w:p>
          <w:p w14:paraId="6AFC7EDA" w14:textId="77777777" w:rsidR="00332600" w:rsidRPr="00E840E1" w:rsidRDefault="00332600" w:rsidP="00966161">
            <w:pPr>
              <w:ind w:left="339"/>
              <w:rPr>
                <w:rFonts w:cstheme="minorHAnsi"/>
                <w:sz w:val="20"/>
                <w:szCs w:val="20"/>
              </w:rPr>
            </w:pPr>
          </w:p>
          <w:p w14:paraId="739B72D2" w14:textId="77777777" w:rsidR="00332600" w:rsidRPr="00E840E1" w:rsidRDefault="00332600" w:rsidP="00966161">
            <w:pPr>
              <w:ind w:left="339"/>
              <w:rPr>
                <w:rFonts w:cstheme="minorHAnsi"/>
                <w:sz w:val="20"/>
                <w:szCs w:val="20"/>
              </w:rPr>
            </w:pPr>
          </w:p>
        </w:tc>
        <w:tc>
          <w:tcPr>
            <w:tcW w:w="4500" w:type="dxa"/>
          </w:tcPr>
          <w:p w14:paraId="2D90C56C" w14:textId="77777777" w:rsidR="00332600" w:rsidRPr="00E840E1" w:rsidRDefault="00332600" w:rsidP="00966161">
            <w:pPr>
              <w:rPr>
                <w:rFonts w:cstheme="minorHAnsi"/>
                <w:sz w:val="20"/>
                <w:szCs w:val="20"/>
              </w:rPr>
            </w:pPr>
            <w:r w:rsidRPr="00E840E1">
              <w:rPr>
                <w:rFonts w:cstheme="minorHAnsi"/>
                <w:sz w:val="20"/>
                <w:szCs w:val="20"/>
              </w:rPr>
              <w:t xml:space="preserve">Measures timeliness of completing planned work.  Projects are time-bound initiatives that have defined deliverables and involve more than one department.  </w:t>
            </w:r>
          </w:p>
        </w:tc>
        <w:tc>
          <w:tcPr>
            <w:tcW w:w="1980" w:type="dxa"/>
          </w:tcPr>
          <w:p w14:paraId="25F27FB3" w14:textId="77777777" w:rsidR="00332600" w:rsidRPr="00E840E1" w:rsidRDefault="00332600" w:rsidP="00966161">
            <w:pPr>
              <w:rPr>
                <w:rFonts w:cstheme="minorHAnsi"/>
                <w:sz w:val="20"/>
                <w:szCs w:val="20"/>
              </w:rPr>
            </w:pPr>
            <w:r>
              <w:rPr>
                <w:rFonts w:cstheme="minorHAnsi"/>
                <w:sz w:val="20"/>
                <w:szCs w:val="20"/>
              </w:rPr>
              <w:t>Business function</w:t>
            </w:r>
          </w:p>
        </w:tc>
        <w:tc>
          <w:tcPr>
            <w:tcW w:w="1440" w:type="dxa"/>
          </w:tcPr>
          <w:p w14:paraId="6319CA18" w14:textId="77777777" w:rsidR="00332600" w:rsidRPr="00E840E1" w:rsidRDefault="00332600" w:rsidP="00966161">
            <w:pPr>
              <w:rPr>
                <w:rFonts w:cstheme="minorHAnsi"/>
                <w:sz w:val="20"/>
                <w:szCs w:val="20"/>
              </w:rPr>
            </w:pPr>
            <w:r w:rsidRPr="00E840E1">
              <w:rPr>
                <w:rFonts w:cstheme="minorHAnsi"/>
                <w:sz w:val="20"/>
                <w:szCs w:val="20"/>
              </w:rPr>
              <w:t>Business</w:t>
            </w:r>
            <w:r>
              <w:rPr>
                <w:rFonts w:cstheme="minorHAnsi"/>
                <w:sz w:val="20"/>
                <w:szCs w:val="20"/>
              </w:rPr>
              <w:t xml:space="preserve"> indicator</w:t>
            </w:r>
          </w:p>
        </w:tc>
      </w:tr>
      <w:tr w:rsidR="00332600" w:rsidRPr="00E840E1" w14:paraId="219B52ED" w14:textId="77777777" w:rsidTr="00966161">
        <w:tc>
          <w:tcPr>
            <w:tcW w:w="2340" w:type="dxa"/>
            <w:shd w:val="clear" w:color="auto" w:fill="auto"/>
          </w:tcPr>
          <w:p w14:paraId="7503CE98"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CCBHC Quality Measures</w:t>
            </w:r>
          </w:p>
        </w:tc>
        <w:tc>
          <w:tcPr>
            <w:tcW w:w="4500" w:type="dxa"/>
          </w:tcPr>
          <w:p w14:paraId="2E199B53" w14:textId="77777777" w:rsidR="00332600" w:rsidRPr="00E840E1" w:rsidRDefault="00332600" w:rsidP="00966161">
            <w:pPr>
              <w:rPr>
                <w:rFonts w:cstheme="minorHAnsi"/>
                <w:sz w:val="20"/>
                <w:szCs w:val="20"/>
              </w:rPr>
            </w:pPr>
            <w:r>
              <w:rPr>
                <w:rFonts w:cstheme="minorHAnsi"/>
                <w:sz w:val="20"/>
                <w:szCs w:val="20"/>
              </w:rPr>
              <w:t>CCBHC-reported quality measures reported to MDHHS for CCBHC Demonstration.</w:t>
            </w:r>
          </w:p>
        </w:tc>
        <w:tc>
          <w:tcPr>
            <w:tcW w:w="1980" w:type="dxa"/>
          </w:tcPr>
          <w:p w14:paraId="27688D9B"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710D2D9A" w14:textId="77777777" w:rsidR="00332600" w:rsidRPr="00E840E1" w:rsidRDefault="00332600" w:rsidP="00966161">
            <w:pPr>
              <w:rPr>
                <w:rFonts w:cstheme="minorHAnsi"/>
                <w:sz w:val="20"/>
                <w:szCs w:val="20"/>
              </w:rPr>
            </w:pPr>
            <w:r>
              <w:rPr>
                <w:rFonts w:cstheme="minorHAnsi"/>
                <w:sz w:val="20"/>
                <w:szCs w:val="20"/>
              </w:rPr>
              <w:t>Effectiveness and Efficiency</w:t>
            </w:r>
          </w:p>
        </w:tc>
      </w:tr>
      <w:tr w:rsidR="00332600" w:rsidRPr="00E840E1" w14:paraId="7F0D474C" w14:textId="77777777" w:rsidTr="00966161">
        <w:tc>
          <w:tcPr>
            <w:tcW w:w="2340" w:type="dxa"/>
            <w:shd w:val="clear" w:color="auto" w:fill="auto"/>
          </w:tcPr>
          <w:p w14:paraId="5EC909D0"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CCBHC Quality Bonus Payment Measures</w:t>
            </w:r>
          </w:p>
        </w:tc>
        <w:tc>
          <w:tcPr>
            <w:tcW w:w="4500" w:type="dxa"/>
          </w:tcPr>
          <w:p w14:paraId="618A67D9" w14:textId="77777777" w:rsidR="00332600" w:rsidRPr="00E840E1" w:rsidRDefault="00332600" w:rsidP="00966161">
            <w:pPr>
              <w:rPr>
                <w:rFonts w:cstheme="minorHAnsi"/>
                <w:sz w:val="20"/>
                <w:szCs w:val="20"/>
              </w:rPr>
            </w:pPr>
            <w:r>
              <w:rPr>
                <w:rFonts w:cstheme="minorHAnsi"/>
                <w:sz w:val="20"/>
                <w:szCs w:val="20"/>
              </w:rPr>
              <w:t>CCBHC-report quality measures reported to MDHHS for quality bonus payment, for CCBHC demonstration.</w:t>
            </w:r>
          </w:p>
        </w:tc>
        <w:tc>
          <w:tcPr>
            <w:tcW w:w="1980" w:type="dxa"/>
          </w:tcPr>
          <w:p w14:paraId="15BED045" w14:textId="77777777" w:rsidR="00332600" w:rsidRPr="00E840E1" w:rsidRDefault="00332600" w:rsidP="00966161">
            <w:pPr>
              <w:rPr>
                <w:rFonts w:cstheme="minorHAnsi"/>
                <w:sz w:val="20"/>
                <w:szCs w:val="20"/>
              </w:rPr>
            </w:pPr>
            <w:r>
              <w:rPr>
                <w:rFonts w:cstheme="minorHAnsi"/>
                <w:sz w:val="20"/>
                <w:szCs w:val="20"/>
              </w:rPr>
              <w:t>All clinical programs</w:t>
            </w:r>
          </w:p>
        </w:tc>
        <w:tc>
          <w:tcPr>
            <w:tcW w:w="1440" w:type="dxa"/>
            <w:shd w:val="clear" w:color="auto" w:fill="auto"/>
          </w:tcPr>
          <w:p w14:paraId="544891C6" w14:textId="77777777" w:rsidR="00332600" w:rsidRPr="00E840E1" w:rsidRDefault="00332600" w:rsidP="00966161">
            <w:pPr>
              <w:rPr>
                <w:rFonts w:cstheme="minorHAnsi"/>
                <w:sz w:val="20"/>
                <w:szCs w:val="20"/>
              </w:rPr>
            </w:pPr>
            <w:r>
              <w:rPr>
                <w:rFonts w:cstheme="minorHAnsi"/>
                <w:sz w:val="20"/>
                <w:szCs w:val="20"/>
              </w:rPr>
              <w:t xml:space="preserve">Effectiveness </w:t>
            </w:r>
          </w:p>
        </w:tc>
      </w:tr>
      <w:tr w:rsidR="00332600" w:rsidRPr="00E840E1" w14:paraId="6D2B6051" w14:textId="77777777" w:rsidTr="00966161">
        <w:tc>
          <w:tcPr>
            <w:tcW w:w="2340" w:type="dxa"/>
            <w:shd w:val="clear" w:color="auto" w:fill="auto"/>
          </w:tcPr>
          <w:p w14:paraId="65EBB7CE" w14:textId="77777777" w:rsidR="00332600" w:rsidRPr="00B5303E" w:rsidRDefault="00332600" w:rsidP="004220FD">
            <w:pPr>
              <w:pStyle w:val="ListParagraph"/>
              <w:numPr>
                <w:ilvl w:val="0"/>
                <w:numId w:val="1"/>
              </w:numPr>
              <w:ind w:left="339"/>
              <w:rPr>
                <w:rFonts w:cstheme="minorHAnsi"/>
                <w:sz w:val="20"/>
                <w:szCs w:val="20"/>
              </w:rPr>
            </w:pPr>
            <w:r w:rsidRPr="00B5303E">
              <w:rPr>
                <w:rFonts w:cstheme="minorHAnsi"/>
                <w:sz w:val="20"/>
                <w:szCs w:val="20"/>
              </w:rPr>
              <w:t>Zero Inbox / Weekly Review</w:t>
            </w:r>
          </w:p>
        </w:tc>
        <w:tc>
          <w:tcPr>
            <w:tcW w:w="4500" w:type="dxa"/>
          </w:tcPr>
          <w:p w14:paraId="1EF73780" w14:textId="77777777" w:rsidR="00332600" w:rsidRPr="00E840E1" w:rsidRDefault="00332600" w:rsidP="00966161">
            <w:pPr>
              <w:rPr>
                <w:rFonts w:cstheme="minorHAnsi"/>
                <w:sz w:val="20"/>
                <w:szCs w:val="20"/>
              </w:rPr>
            </w:pPr>
            <w:r>
              <w:rPr>
                <w:rFonts w:cstheme="minorHAnsi"/>
                <w:sz w:val="20"/>
                <w:szCs w:val="20"/>
              </w:rPr>
              <w:t>Frequency that staff complete tasks to improve efficiency and accuracy of work.</w:t>
            </w:r>
          </w:p>
        </w:tc>
        <w:tc>
          <w:tcPr>
            <w:tcW w:w="1980" w:type="dxa"/>
          </w:tcPr>
          <w:p w14:paraId="0D18DEED" w14:textId="77777777" w:rsidR="00332600" w:rsidRPr="00E840E1" w:rsidRDefault="00332600" w:rsidP="00966161">
            <w:pPr>
              <w:rPr>
                <w:rFonts w:cstheme="minorHAnsi"/>
                <w:sz w:val="20"/>
                <w:szCs w:val="20"/>
              </w:rPr>
            </w:pPr>
            <w:r>
              <w:rPr>
                <w:rFonts w:cstheme="minorHAnsi"/>
                <w:sz w:val="20"/>
                <w:szCs w:val="20"/>
              </w:rPr>
              <w:t>Business function</w:t>
            </w:r>
          </w:p>
        </w:tc>
        <w:tc>
          <w:tcPr>
            <w:tcW w:w="1440" w:type="dxa"/>
            <w:shd w:val="clear" w:color="auto" w:fill="auto"/>
          </w:tcPr>
          <w:p w14:paraId="0E2CF122" w14:textId="77777777" w:rsidR="00332600" w:rsidRPr="00E840E1" w:rsidRDefault="00332600" w:rsidP="00966161">
            <w:pPr>
              <w:rPr>
                <w:rFonts w:cstheme="minorHAnsi"/>
                <w:sz w:val="20"/>
                <w:szCs w:val="20"/>
              </w:rPr>
            </w:pPr>
            <w:r>
              <w:rPr>
                <w:rFonts w:cstheme="minorHAnsi"/>
                <w:sz w:val="20"/>
                <w:szCs w:val="20"/>
              </w:rPr>
              <w:t>Business indicator</w:t>
            </w:r>
          </w:p>
        </w:tc>
      </w:tr>
    </w:tbl>
    <w:p w14:paraId="478C0ACA" w14:textId="77777777" w:rsidR="00594D4A" w:rsidRDefault="00594D4A">
      <w:pPr>
        <w:spacing w:after="160" w:line="259" w:lineRule="auto"/>
        <w:rPr>
          <w:rFonts w:cstheme="minorHAnsi"/>
          <w:sz w:val="20"/>
          <w:szCs w:val="20"/>
        </w:rPr>
      </w:pPr>
    </w:p>
    <w:p w14:paraId="170EB3C5" w14:textId="77777777" w:rsidR="00E840E1" w:rsidRPr="00E840E1" w:rsidRDefault="00E840E1" w:rsidP="00594D4A">
      <w:pPr>
        <w:rPr>
          <w:rFonts w:cstheme="minorHAnsi"/>
          <w:sz w:val="20"/>
          <w:szCs w:val="20"/>
        </w:rPr>
      </w:pPr>
    </w:p>
    <w:p w14:paraId="48120BA3" w14:textId="5CED799E" w:rsidR="00B5303E" w:rsidRDefault="00B5303E">
      <w:pPr>
        <w:spacing w:after="160" w:line="259" w:lineRule="auto"/>
        <w:rPr>
          <w:rFonts w:cstheme="minorHAnsi"/>
          <w:sz w:val="20"/>
          <w:szCs w:val="20"/>
        </w:rPr>
      </w:pPr>
    </w:p>
    <w:p w14:paraId="3C94277D" w14:textId="0E4DA830" w:rsidR="00B5303E" w:rsidRDefault="00B5303E">
      <w:pPr>
        <w:spacing w:after="160" w:line="259" w:lineRule="auto"/>
        <w:rPr>
          <w:rFonts w:cstheme="minorHAnsi"/>
          <w:sz w:val="20"/>
          <w:szCs w:val="20"/>
        </w:rPr>
        <w:sectPr w:rsidR="00B5303E" w:rsidSect="000E1252">
          <w:type w:val="continuous"/>
          <w:pgSz w:w="12240" w:h="15840" w:code="1"/>
          <w:pgMar w:top="720" w:right="720" w:bottom="720" w:left="720" w:header="720" w:footer="720" w:gutter="0"/>
          <w:cols w:space="720"/>
          <w:docGrid w:linePitch="360"/>
        </w:sectPr>
      </w:pPr>
    </w:p>
    <w:p w14:paraId="53444075" w14:textId="77777777" w:rsidR="00DD45EB" w:rsidRPr="00E840E1" w:rsidRDefault="00DD45EB">
      <w:pPr>
        <w:spacing w:after="160" w:line="259" w:lineRule="auto"/>
        <w:rPr>
          <w:rFonts w:cstheme="minorHAnsi"/>
          <w:iCs/>
          <w:sz w:val="20"/>
          <w:szCs w:val="20"/>
        </w:rPr>
      </w:pPr>
    </w:p>
    <w:sectPr w:rsidR="00DD45EB" w:rsidRPr="00E840E1" w:rsidSect="000E1252">
      <w:type w:val="continuous"/>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54" w:author="Reed-Henry, Betsy" w:date="2024-09-22T13:08:00Z" w:initials="BR">
    <w:p w14:paraId="14A45D0B" w14:textId="54346B64" w:rsidR="00383B09" w:rsidRDefault="00383B09" w:rsidP="00383B09">
      <w:pPr>
        <w:pStyle w:val="CommentText"/>
      </w:pPr>
      <w:r>
        <w:rPr>
          <w:rStyle w:val="CommentReference"/>
        </w:rPr>
        <w:annotationRef/>
      </w:r>
      <w:r>
        <w:fldChar w:fldCharType="begin"/>
      </w:r>
      <w:r>
        <w:instrText>HYPERLINK "mailto:MicheleC@wmcmhs.org"</w:instrText>
      </w:r>
      <w:bookmarkStart w:id="555" w:name="_@_B19148AA58DE4F3CA82700595A4065BEZ"/>
      <w:r>
        <w:fldChar w:fldCharType="separate"/>
      </w:r>
      <w:bookmarkEnd w:id="555"/>
      <w:r w:rsidRPr="00383B09">
        <w:rPr>
          <w:rStyle w:val="Mention"/>
          <w:noProof/>
        </w:rPr>
        <w:t>@Condit, Michele</w:t>
      </w:r>
      <w:r>
        <w:fldChar w:fldCharType="end"/>
      </w:r>
      <w:r>
        <w:t xml:space="preserve">  please review and let me know if this addresses your concerns.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A45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48F5FC" w16cex:dateUtc="2024-09-22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A45D0B" w16cid:durableId="4148F5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C46E5" w14:textId="77777777" w:rsidR="00223837" w:rsidRDefault="00223837" w:rsidP="00A93C13">
      <w:r>
        <w:separator/>
      </w:r>
    </w:p>
  </w:endnote>
  <w:endnote w:type="continuationSeparator" w:id="0">
    <w:p w14:paraId="532D786A" w14:textId="77777777" w:rsidR="00223837" w:rsidRDefault="00223837" w:rsidP="00A93C13">
      <w:r>
        <w:continuationSeparator/>
      </w:r>
    </w:p>
  </w:endnote>
  <w:endnote w:type="continuationNotice" w:id="1">
    <w:p w14:paraId="20DD4A95" w14:textId="77777777" w:rsidR="00223837" w:rsidRDefault="00223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CAB7" w14:textId="77777777" w:rsidR="00223837" w:rsidRDefault="00223837" w:rsidP="00A93C13">
      <w:r>
        <w:separator/>
      </w:r>
    </w:p>
  </w:footnote>
  <w:footnote w:type="continuationSeparator" w:id="0">
    <w:p w14:paraId="0838AC42" w14:textId="77777777" w:rsidR="00223837" w:rsidRDefault="00223837" w:rsidP="00A93C13">
      <w:r>
        <w:continuationSeparator/>
      </w:r>
    </w:p>
  </w:footnote>
  <w:footnote w:type="continuationNotice" w:id="1">
    <w:p w14:paraId="6DE74769" w14:textId="77777777" w:rsidR="00223837" w:rsidRDefault="00223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337B0"/>
    <w:multiLevelType w:val="hybridMultilevel"/>
    <w:tmpl w:val="4F06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2C9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FFF2971"/>
    <w:multiLevelType w:val="hybridMultilevel"/>
    <w:tmpl w:val="68F619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52FDA"/>
    <w:multiLevelType w:val="hybridMultilevel"/>
    <w:tmpl w:val="8F4A9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A27BD"/>
    <w:multiLevelType w:val="hybridMultilevel"/>
    <w:tmpl w:val="864A6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F742496"/>
    <w:multiLevelType w:val="hybridMultilevel"/>
    <w:tmpl w:val="78E09452"/>
    <w:lvl w:ilvl="0" w:tplc="0409000F">
      <w:start w:val="1"/>
      <w:numFmt w:val="decimal"/>
      <w:lvlText w:val="%1."/>
      <w:lvlJc w:val="left"/>
      <w:pPr>
        <w:ind w:left="702" w:hanging="360"/>
      </w:p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6" w15:restartNumberingAfterBreak="0">
    <w:nsid w:val="3A824001"/>
    <w:multiLevelType w:val="hybridMultilevel"/>
    <w:tmpl w:val="3E62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102E"/>
    <w:multiLevelType w:val="hybridMultilevel"/>
    <w:tmpl w:val="D64E06E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C5A27D"/>
    <w:multiLevelType w:val="hybridMultilevel"/>
    <w:tmpl w:val="882C6C10"/>
    <w:lvl w:ilvl="0" w:tplc="34CA859A">
      <w:start w:val="1"/>
      <w:numFmt w:val="bullet"/>
      <w:lvlText w:val=""/>
      <w:lvlJc w:val="left"/>
      <w:pPr>
        <w:ind w:left="720" w:hanging="360"/>
      </w:pPr>
      <w:rPr>
        <w:rFonts w:ascii="Symbol" w:hAnsi="Symbol" w:hint="default"/>
      </w:rPr>
    </w:lvl>
    <w:lvl w:ilvl="1" w:tplc="F1329AEC">
      <w:start w:val="1"/>
      <w:numFmt w:val="bullet"/>
      <w:lvlText w:val="o"/>
      <w:lvlJc w:val="left"/>
      <w:pPr>
        <w:ind w:left="1440" w:hanging="360"/>
      </w:pPr>
      <w:rPr>
        <w:rFonts w:ascii="Courier New" w:hAnsi="Courier New" w:hint="default"/>
      </w:rPr>
    </w:lvl>
    <w:lvl w:ilvl="2" w:tplc="C2DE4892">
      <w:start w:val="1"/>
      <w:numFmt w:val="bullet"/>
      <w:lvlText w:val=""/>
      <w:lvlJc w:val="left"/>
      <w:pPr>
        <w:ind w:left="2160" w:hanging="360"/>
      </w:pPr>
      <w:rPr>
        <w:rFonts w:ascii="Wingdings" w:hAnsi="Wingdings" w:hint="default"/>
      </w:rPr>
    </w:lvl>
    <w:lvl w:ilvl="3" w:tplc="78D0588A">
      <w:start w:val="1"/>
      <w:numFmt w:val="bullet"/>
      <w:lvlText w:val=""/>
      <w:lvlJc w:val="left"/>
      <w:pPr>
        <w:ind w:left="2880" w:hanging="360"/>
      </w:pPr>
      <w:rPr>
        <w:rFonts w:ascii="Symbol" w:hAnsi="Symbol" w:hint="default"/>
      </w:rPr>
    </w:lvl>
    <w:lvl w:ilvl="4" w:tplc="FD4E2FDA">
      <w:start w:val="1"/>
      <w:numFmt w:val="bullet"/>
      <w:lvlText w:val="o"/>
      <w:lvlJc w:val="left"/>
      <w:pPr>
        <w:ind w:left="3600" w:hanging="360"/>
      </w:pPr>
      <w:rPr>
        <w:rFonts w:ascii="Courier New" w:hAnsi="Courier New" w:hint="default"/>
      </w:rPr>
    </w:lvl>
    <w:lvl w:ilvl="5" w:tplc="0BC2571C">
      <w:start w:val="1"/>
      <w:numFmt w:val="bullet"/>
      <w:lvlText w:val=""/>
      <w:lvlJc w:val="left"/>
      <w:pPr>
        <w:ind w:left="4320" w:hanging="360"/>
      </w:pPr>
      <w:rPr>
        <w:rFonts w:ascii="Wingdings" w:hAnsi="Wingdings" w:hint="default"/>
      </w:rPr>
    </w:lvl>
    <w:lvl w:ilvl="6" w:tplc="3144545E">
      <w:start w:val="1"/>
      <w:numFmt w:val="bullet"/>
      <w:lvlText w:val=""/>
      <w:lvlJc w:val="left"/>
      <w:pPr>
        <w:ind w:left="5040" w:hanging="360"/>
      </w:pPr>
      <w:rPr>
        <w:rFonts w:ascii="Symbol" w:hAnsi="Symbol" w:hint="default"/>
      </w:rPr>
    </w:lvl>
    <w:lvl w:ilvl="7" w:tplc="2BFE09DC">
      <w:start w:val="1"/>
      <w:numFmt w:val="bullet"/>
      <w:lvlText w:val="o"/>
      <w:lvlJc w:val="left"/>
      <w:pPr>
        <w:ind w:left="5760" w:hanging="360"/>
      </w:pPr>
      <w:rPr>
        <w:rFonts w:ascii="Courier New" w:hAnsi="Courier New" w:hint="default"/>
      </w:rPr>
    </w:lvl>
    <w:lvl w:ilvl="8" w:tplc="93F0E89C">
      <w:start w:val="1"/>
      <w:numFmt w:val="bullet"/>
      <w:lvlText w:val=""/>
      <w:lvlJc w:val="left"/>
      <w:pPr>
        <w:ind w:left="6480" w:hanging="360"/>
      </w:pPr>
      <w:rPr>
        <w:rFonts w:ascii="Wingdings" w:hAnsi="Wingdings" w:hint="default"/>
      </w:rPr>
    </w:lvl>
  </w:abstractNum>
  <w:abstractNum w:abstractNumId="9" w15:restartNumberingAfterBreak="0">
    <w:nsid w:val="52C47A24"/>
    <w:multiLevelType w:val="hybridMultilevel"/>
    <w:tmpl w:val="0D5A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88505B"/>
    <w:multiLevelType w:val="hybridMultilevel"/>
    <w:tmpl w:val="E272C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43989">
    <w:abstractNumId w:val="5"/>
  </w:num>
  <w:num w:numId="2" w16cid:durableId="781606182">
    <w:abstractNumId w:val="2"/>
  </w:num>
  <w:num w:numId="3" w16cid:durableId="444468293">
    <w:abstractNumId w:val="10"/>
  </w:num>
  <w:num w:numId="4" w16cid:durableId="1807384378">
    <w:abstractNumId w:val="7"/>
  </w:num>
  <w:num w:numId="5" w16cid:durableId="1074595400">
    <w:abstractNumId w:val="8"/>
  </w:num>
  <w:num w:numId="6" w16cid:durableId="404230789">
    <w:abstractNumId w:val="9"/>
  </w:num>
  <w:num w:numId="7" w16cid:durableId="939096088">
    <w:abstractNumId w:val="4"/>
  </w:num>
  <w:num w:numId="8" w16cid:durableId="122311591">
    <w:abstractNumId w:val="0"/>
  </w:num>
  <w:num w:numId="9" w16cid:durableId="403184165">
    <w:abstractNumId w:val="3"/>
  </w:num>
  <w:num w:numId="10" w16cid:durableId="1676615072">
    <w:abstractNumId w:val="6"/>
  </w:num>
  <w:num w:numId="11" w16cid:durableId="1718973204">
    <w:abstractNumId w:val="1"/>
  </w:num>
  <w:num w:numId="12" w16cid:durableId="1342854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622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2772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0677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575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000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4063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3776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6357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1750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3487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55518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0512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151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9079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2211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8878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4798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442235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46150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0544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9570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2742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0676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5422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6897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22385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5082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1858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8162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4703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8337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ed-Henry, Betsy">
    <w15:presenceInfo w15:providerId="AD" w15:userId="S::betsyr@wmcmhs.org::cd78c5d1-79a4-4b53-9980-04c54a1eb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BBC"/>
    <w:rsid w:val="00006386"/>
    <w:rsid w:val="00010CDC"/>
    <w:rsid w:val="000128B9"/>
    <w:rsid w:val="000138F9"/>
    <w:rsid w:val="000143DA"/>
    <w:rsid w:val="00014BFE"/>
    <w:rsid w:val="00016465"/>
    <w:rsid w:val="0002029F"/>
    <w:rsid w:val="00021157"/>
    <w:rsid w:val="00023091"/>
    <w:rsid w:val="00024F9E"/>
    <w:rsid w:val="000255CB"/>
    <w:rsid w:val="00025EFF"/>
    <w:rsid w:val="00026FBA"/>
    <w:rsid w:val="000274B1"/>
    <w:rsid w:val="00027BBF"/>
    <w:rsid w:val="00033CD9"/>
    <w:rsid w:val="000349E2"/>
    <w:rsid w:val="00040006"/>
    <w:rsid w:val="00040B64"/>
    <w:rsid w:val="000411A6"/>
    <w:rsid w:val="00042EAA"/>
    <w:rsid w:val="0004349C"/>
    <w:rsid w:val="00044AC2"/>
    <w:rsid w:val="00060E24"/>
    <w:rsid w:val="000611D1"/>
    <w:rsid w:val="00066C5C"/>
    <w:rsid w:val="00066D8D"/>
    <w:rsid w:val="00070251"/>
    <w:rsid w:val="0007025C"/>
    <w:rsid w:val="000837C4"/>
    <w:rsid w:val="00085F0C"/>
    <w:rsid w:val="0008735F"/>
    <w:rsid w:val="000902B9"/>
    <w:rsid w:val="00090D71"/>
    <w:rsid w:val="000948AF"/>
    <w:rsid w:val="000954DB"/>
    <w:rsid w:val="0009652F"/>
    <w:rsid w:val="00097B7A"/>
    <w:rsid w:val="000A15F6"/>
    <w:rsid w:val="000A3505"/>
    <w:rsid w:val="000A417F"/>
    <w:rsid w:val="000A4BED"/>
    <w:rsid w:val="000A4FD2"/>
    <w:rsid w:val="000A6ED3"/>
    <w:rsid w:val="000B1185"/>
    <w:rsid w:val="000B5348"/>
    <w:rsid w:val="000C1309"/>
    <w:rsid w:val="000C2807"/>
    <w:rsid w:val="000C32A4"/>
    <w:rsid w:val="000C714E"/>
    <w:rsid w:val="000C71E2"/>
    <w:rsid w:val="000C7250"/>
    <w:rsid w:val="000C7E8F"/>
    <w:rsid w:val="000D2021"/>
    <w:rsid w:val="000E09C9"/>
    <w:rsid w:val="000E1252"/>
    <w:rsid w:val="000E1BC5"/>
    <w:rsid w:val="000E2E47"/>
    <w:rsid w:val="000E5F4E"/>
    <w:rsid w:val="000E73BD"/>
    <w:rsid w:val="000F06E0"/>
    <w:rsid w:val="000F08B3"/>
    <w:rsid w:val="000F1FC0"/>
    <w:rsid w:val="000F561A"/>
    <w:rsid w:val="000F624E"/>
    <w:rsid w:val="000F71BE"/>
    <w:rsid w:val="001013C7"/>
    <w:rsid w:val="00101991"/>
    <w:rsid w:val="001079DF"/>
    <w:rsid w:val="0011138E"/>
    <w:rsid w:val="001115AE"/>
    <w:rsid w:val="00113AEF"/>
    <w:rsid w:val="0011605E"/>
    <w:rsid w:val="00124385"/>
    <w:rsid w:val="001249C9"/>
    <w:rsid w:val="001257E1"/>
    <w:rsid w:val="00125D55"/>
    <w:rsid w:val="001313AF"/>
    <w:rsid w:val="00131F5F"/>
    <w:rsid w:val="00133394"/>
    <w:rsid w:val="00136EA7"/>
    <w:rsid w:val="0014235F"/>
    <w:rsid w:val="00143EA9"/>
    <w:rsid w:val="00146C2B"/>
    <w:rsid w:val="001474CA"/>
    <w:rsid w:val="001506F9"/>
    <w:rsid w:val="00151D90"/>
    <w:rsid w:val="0015269B"/>
    <w:rsid w:val="0015317E"/>
    <w:rsid w:val="0016482F"/>
    <w:rsid w:val="001649D2"/>
    <w:rsid w:val="001653C4"/>
    <w:rsid w:val="00167D4A"/>
    <w:rsid w:val="00183DE1"/>
    <w:rsid w:val="0018470E"/>
    <w:rsid w:val="001854BC"/>
    <w:rsid w:val="00186325"/>
    <w:rsid w:val="00191931"/>
    <w:rsid w:val="00192A00"/>
    <w:rsid w:val="00193468"/>
    <w:rsid w:val="00193FEE"/>
    <w:rsid w:val="001955EB"/>
    <w:rsid w:val="00196B79"/>
    <w:rsid w:val="00197884"/>
    <w:rsid w:val="001A1209"/>
    <w:rsid w:val="001A321C"/>
    <w:rsid w:val="001A4525"/>
    <w:rsid w:val="001B09F5"/>
    <w:rsid w:val="001B191A"/>
    <w:rsid w:val="001B312A"/>
    <w:rsid w:val="001B3843"/>
    <w:rsid w:val="001B38C4"/>
    <w:rsid w:val="001B5EEB"/>
    <w:rsid w:val="001D0F43"/>
    <w:rsid w:val="001D18FB"/>
    <w:rsid w:val="001D5761"/>
    <w:rsid w:val="001E10A8"/>
    <w:rsid w:val="001E1977"/>
    <w:rsid w:val="001E6B42"/>
    <w:rsid w:val="001F108B"/>
    <w:rsid w:val="001F1666"/>
    <w:rsid w:val="001F41F0"/>
    <w:rsid w:val="001F48BB"/>
    <w:rsid w:val="001F4FB9"/>
    <w:rsid w:val="001F791B"/>
    <w:rsid w:val="00202281"/>
    <w:rsid w:val="00202A55"/>
    <w:rsid w:val="00203BC2"/>
    <w:rsid w:val="00204670"/>
    <w:rsid w:val="002075FE"/>
    <w:rsid w:val="00211177"/>
    <w:rsid w:val="00211A57"/>
    <w:rsid w:val="00211FAF"/>
    <w:rsid w:val="00212303"/>
    <w:rsid w:val="00215659"/>
    <w:rsid w:val="00215E30"/>
    <w:rsid w:val="00216DE6"/>
    <w:rsid w:val="00217C2D"/>
    <w:rsid w:val="00223837"/>
    <w:rsid w:val="00223931"/>
    <w:rsid w:val="00224950"/>
    <w:rsid w:val="00225F9E"/>
    <w:rsid w:val="00226F3F"/>
    <w:rsid w:val="00230497"/>
    <w:rsid w:val="00234547"/>
    <w:rsid w:val="0023734C"/>
    <w:rsid w:val="002409E5"/>
    <w:rsid w:val="00242949"/>
    <w:rsid w:val="0024422A"/>
    <w:rsid w:val="00250947"/>
    <w:rsid w:val="00255976"/>
    <w:rsid w:val="0025695C"/>
    <w:rsid w:val="002579E9"/>
    <w:rsid w:val="00261136"/>
    <w:rsid w:val="002635CD"/>
    <w:rsid w:val="00265621"/>
    <w:rsid w:val="00266A09"/>
    <w:rsid w:val="00266F56"/>
    <w:rsid w:val="00266F69"/>
    <w:rsid w:val="002717C3"/>
    <w:rsid w:val="00272847"/>
    <w:rsid w:val="002736F0"/>
    <w:rsid w:val="00274893"/>
    <w:rsid w:val="0027562C"/>
    <w:rsid w:val="00275B52"/>
    <w:rsid w:val="00277F8F"/>
    <w:rsid w:val="00281103"/>
    <w:rsid w:val="00281B99"/>
    <w:rsid w:val="00284DAC"/>
    <w:rsid w:val="00284EDC"/>
    <w:rsid w:val="002869DE"/>
    <w:rsid w:val="00290366"/>
    <w:rsid w:val="002961CE"/>
    <w:rsid w:val="002A61ED"/>
    <w:rsid w:val="002B35EF"/>
    <w:rsid w:val="002B43A3"/>
    <w:rsid w:val="002B5532"/>
    <w:rsid w:val="002C0715"/>
    <w:rsid w:val="002C6699"/>
    <w:rsid w:val="002D29B2"/>
    <w:rsid w:val="002D493B"/>
    <w:rsid w:val="002D5134"/>
    <w:rsid w:val="002E5AD6"/>
    <w:rsid w:val="002F058B"/>
    <w:rsid w:val="002F0B85"/>
    <w:rsid w:val="002F1DE4"/>
    <w:rsid w:val="002F2C9F"/>
    <w:rsid w:val="002F6D0F"/>
    <w:rsid w:val="002F729B"/>
    <w:rsid w:val="00301512"/>
    <w:rsid w:val="00302864"/>
    <w:rsid w:val="00304C4D"/>
    <w:rsid w:val="00311569"/>
    <w:rsid w:val="00312227"/>
    <w:rsid w:val="003208F3"/>
    <w:rsid w:val="00321DF8"/>
    <w:rsid w:val="003226FD"/>
    <w:rsid w:val="00323B2C"/>
    <w:rsid w:val="0032772A"/>
    <w:rsid w:val="003278DE"/>
    <w:rsid w:val="00332600"/>
    <w:rsid w:val="00332DC5"/>
    <w:rsid w:val="00333339"/>
    <w:rsid w:val="00334D2F"/>
    <w:rsid w:val="00336777"/>
    <w:rsid w:val="00337A7B"/>
    <w:rsid w:val="00342000"/>
    <w:rsid w:val="003436C4"/>
    <w:rsid w:val="003444DE"/>
    <w:rsid w:val="00346666"/>
    <w:rsid w:val="00350F72"/>
    <w:rsid w:val="00351ECB"/>
    <w:rsid w:val="00353CFC"/>
    <w:rsid w:val="003576B9"/>
    <w:rsid w:val="003578DD"/>
    <w:rsid w:val="00363951"/>
    <w:rsid w:val="00363EB9"/>
    <w:rsid w:val="00365169"/>
    <w:rsid w:val="00366540"/>
    <w:rsid w:val="0036707F"/>
    <w:rsid w:val="00367F0B"/>
    <w:rsid w:val="00367F92"/>
    <w:rsid w:val="00370C6D"/>
    <w:rsid w:val="00380EB7"/>
    <w:rsid w:val="00383B09"/>
    <w:rsid w:val="00384AE1"/>
    <w:rsid w:val="0039099B"/>
    <w:rsid w:val="00390DE1"/>
    <w:rsid w:val="003918A3"/>
    <w:rsid w:val="00392B2A"/>
    <w:rsid w:val="00393A28"/>
    <w:rsid w:val="00393C20"/>
    <w:rsid w:val="003A2BE0"/>
    <w:rsid w:val="003A490B"/>
    <w:rsid w:val="003A751B"/>
    <w:rsid w:val="003A76D3"/>
    <w:rsid w:val="003A7725"/>
    <w:rsid w:val="003A7809"/>
    <w:rsid w:val="003B0BFC"/>
    <w:rsid w:val="003B28C9"/>
    <w:rsid w:val="003B307D"/>
    <w:rsid w:val="003B3F2A"/>
    <w:rsid w:val="003B4803"/>
    <w:rsid w:val="003B4EE9"/>
    <w:rsid w:val="003C3FB8"/>
    <w:rsid w:val="003C533E"/>
    <w:rsid w:val="003C65B3"/>
    <w:rsid w:val="003C7A73"/>
    <w:rsid w:val="003D3FF3"/>
    <w:rsid w:val="003D64D4"/>
    <w:rsid w:val="003D7F15"/>
    <w:rsid w:val="003E5DBF"/>
    <w:rsid w:val="003E75F1"/>
    <w:rsid w:val="003F1439"/>
    <w:rsid w:val="003F2A62"/>
    <w:rsid w:val="003F3CB2"/>
    <w:rsid w:val="003F69A7"/>
    <w:rsid w:val="003F6ECF"/>
    <w:rsid w:val="003F70D1"/>
    <w:rsid w:val="0040241A"/>
    <w:rsid w:val="00402474"/>
    <w:rsid w:val="004050F6"/>
    <w:rsid w:val="00406ED8"/>
    <w:rsid w:val="0040703B"/>
    <w:rsid w:val="00410096"/>
    <w:rsid w:val="00414A69"/>
    <w:rsid w:val="00415207"/>
    <w:rsid w:val="00416D43"/>
    <w:rsid w:val="0041734E"/>
    <w:rsid w:val="00417C38"/>
    <w:rsid w:val="004210D6"/>
    <w:rsid w:val="004220FD"/>
    <w:rsid w:val="00424C9E"/>
    <w:rsid w:val="00425B2E"/>
    <w:rsid w:val="00425D84"/>
    <w:rsid w:val="00427629"/>
    <w:rsid w:val="00435706"/>
    <w:rsid w:val="00444434"/>
    <w:rsid w:val="004471E5"/>
    <w:rsid w:val="00450C47"/>
    <w:rsid w:val="00451CC8"/>
    <w:rsid w:val="00453E45"/>
    <w:rsid w:val="004570E1"/>
    <w:rsid w:val="004610B3"/>
    <w:rsid w:val="0046192B"/>
    <w:rsid w:val="00463C98"/>
    <w:rsid w:val="00465772"/>
    <w:rsid w:val="004716EF"/>
    <w:rsid w:val="00472026"/>
    <w:rsid w:val="0047213E"/>
    <w:rsid w:val="00473A3F"/>
    <w:rsid w:val="0047555F"/>
    <w:rsid w:val="00476083"/>
    <w:rsid w:val="004779C6"/>
    <w:rsid w:val="00480932"/>
    <w:rsid w:val="0048172D"/>
    <w:rsid w:val="00484101"/>
    <w:rsid w:val="0049064E"/>
    <w:rsid w:val="004908A9"/>
    <w:rsid w:val="00491E0B"/>
    <w:rsid w:val="00492A1E"/>
    <w:rsid w:val="00493466"/>
    <w:rsid w:val="0049572C"/>
    <w:rsid w:val="004A4BCF"/>
    <w:rsid w:val="004A62DD"/>
    <w:rsid w:val="004B0404"/>
    <w:rsid w:val="004B46DE"/>
    <w:rsid w:val="004C319A"/>
    <w:rsid w:val="004C3930"/>
    <w:rsid w:val="004C3E66"/>
    <w:rsid w:val="004C41ED"/>
    <w:rsid w:val="004D0FC6"/>
    <w:rsid w:val="004D2B5C"/>
    <w:rsid w:val="004D462F"/>
    <w:rsid w:val="004E0C2D"/>
    <w:rsid w:val="004E37C4"/>
    <w:rsid w:val="004E4328"/>
    <w:rsid w:val="004E62C0"/>
    <w:rsid w:val="004F0264"/>
    <w:rsid w:val="004F0342"/>
    <w:rsid w:val="004F7B87"/>
    <w:rsid w:val="0050177C"/>
    <w:rsid w:val="00501D28"/>
    <w:rsid w:val="00504CC4"/>
    <w:rsid w:val="005063E0"/>
    <w:rsid w:val="00511C68"/>
    <w:rsid w:val="00516D6E"/>
    <w:rsid w:val="005219D3"/>
    <w:rsid w:val="00521B57"/>
    <w:rsid w:val="00525719"/>
    <w:rsid w:val="00530727"/>
    <w:rsid w:val="0053098B"/>
    <w:rsid w:val="005344BB"/>
    <w:rsid w:val="00535E14"/>
    <w:rsid w:val="00536577"/>
    <w:rsid w:val="005431DB"/>
    <w:rsid w:val="0054694F"/>
    <w:rsid w:val="0054728D"/>
    <w:rsid w:val="00547871"/>
    <w:rsid w:val="005510E6"/>
    <w:rsid w:val="00555AF1"/>
    <w:rsid w:val="00556B24"/>
    <w:rsid w:val="00557BDC"/>
    <w:rsid w:val="005612D1"/>
    <w:rsid w:val="00576234"/>
    <w:rsid w:val="005771FB"/>
    <w:rsid w:val="00580C6F"/>
    <w:rsid w:val="00581264"/>
    <w:rsid w:val="00581356"/>
    <w:rsid w:val="005825B5"/>
    <w:rsid w:val="0058637E"/>
    <w:rsid w:val="00587519"/>
    <w:rsid w:val="0059205E"/>
    <w:rsid w:val="00593E0C"/>
    <w:rsid w:val="00593FF3"/>
    <w:rsid w:val="00594D4A"/>
    <w:rsid w:val="005966A2"/>
    <w:rsid w:val="005A378B"/>
    <w:rsid w:val="005A41CC"/>
    <w:rsid w:val="005A762F"/>
    <w:rsid w:val="005B19A5"/>
    <w:rsid w:val="005B2EA4"/>
    <w:rsid w:val="005B52AB"/>
    <w:rsid w:val="005C1D12"/>
    <w:rsid w:val="005C481F"/>
    <w:rsid w:val="005C5387"/>
    <w:rsid w:val="005C7772"/>
    <w:rsid w:val="005D038F"/>
    <w:rsid w:val="005D04F9"/>
    <w:rsid w:val="005D345C"/>
    <w:rsid w:val="005F0B43"/>
    <w:rsid w:val="005F11D8"/>
    <w:rsid w:val="005F166B"/>
    <w:rsid w:val="005F1E20"/>
    <w:rsid w:val="005F5F06"/>
    <w:rsid w:val="005F6CEE"/>
    <w:rsid w:val="005F7041"/>
    <w:rsid w:val="00600C11"/>
    <w:rsid w:val="00602C96"/>
    <w:rsid w:val="0060678B"/>
    <w:rsid w:val="00606921"/>
    <w:rsid w:val="006110C7"/>
    <w:rsid w:val="00612D2D"/>
    <w:rsid w:val="00617243"/>
    <w:rsid w:val="00640770"/>
    <w:rsid w:val="0064111F"/>
    <w:rsid w:val="006446B7"/>
    <w:rsid w:val="00645131"/>
    <w:rsid w:val="0064536B"/>
    <w:rsid w:val="006525FD"/>
    <w:rsid w:val="0065561F"/>
    <w:rsid w:val="00656813"/>
    <w:rsid w:val="0066066B"/>
    <w:rsid w:val="00661536"/>
    <w:rsid w:val="00661F2A"/>
    <w:rsid w:val="00665FEA"/>
    <w:rsid w:val="0066671C"/>
    <w:rsid w:val="00666F49"/>
    <w:rsid w:val="00671414"/>
    <w:rsid w:val="00672CE8"/>
    <w:rsid w:val="00672E4E"/>
    <w:rsid w:val="006733F0"/>
    <w:rsid w:val="00674141"/>
    <w:rsid w:val="0067510A"/>
    <w:rsid w:val="006804A2"/>
    <w:rsid w:val="00686345"/>
    <w:rsid w:val="00686CEA"/>
    <w:rsid w:val="00690AE1"/>
    <w:rsid w:val="00693523"/>
    <w:rsid w:val="00697F24"/>
    <w:rsid w:val="006A0166"/>
    <w:rsid w:val="006A0B5F"/>
    <w:rsid w:val="006B1F87"/>
    <w:rsid w:val="006B2651"/>
    <w:rsid w:val="006B4232"/>
    <w:rsid w:val="006B4FF6"/>
    <w:rsid w:val="006C14ED"/>
    <w:rsid w:val="006C196C"/>
    <w:rsid w:val="006C2304"/>
    <w:rsid w:val="006C2E2C"/>
    <w:rsid w:val="006C58B2"/>
    <w:rsid w:val="006C704A"/>
    <w:rsid w:val="006D1D34"/>
    <w:rsid w:val="006D222C"/>
    <w:rsid w:val="006D3B46"/>
    <w:rsid w:val="006D4165"/>
    <w:rsid w:val="006D62FD"/>
    <w:rsid w:val="006D7ADC"/>
    <w:rsid w:val="006E5101"/>
    <w:rsid w:val="006E53ED"/>
    <w:rsid w:val="006E5EB0"/>
    <w:rsid w:val="006E616C"/>
    <w:rsid w:val="006F0DC9"/>
    <w:rsid w:val="006F22FF"/>
    <w:rsid w:val="006F344C"/>
    <w:rsid w:val="006F3D97"/>
    <w:rsid w:val="006F7AEE"/>
    <w:rsid w:val="007059EE"/>
    <w:rsid w:val="00707E62"/>
    <w:rsid w:val="00712389"/>
    <w:rsid w:val="00714663"/>
    <w:rsid w:val="007146F6"/>
    <w:rsid w:val="00716CDE"/>
    <w:rsid w:val="00716F8F"/>
    <w:rsid w:val="00720651"/>
    <w:rsid w:val="007236CF"/>
    <w:rsid w:val="00723D89"/>
    <w:rsid w:val="00726FA0"/>
    <w:rsid w:val="00727BF6"/>
    <w:rsid w:val="00733B06"/>
    <w:rsid w:val="00734276"/>
    <w:rsid w:val="0073520B"/>
    <w:rsid w:val="0073650C"/>
    <w:rsid w:val="00737285"/>
    <w:rsid w:val="007377F0"/>
    <w:rsid w:val="0073790C"/>
    <w:rsid w:val="0074161D"/>
    <w:rsid w:val="00743799"/>
    <w:rsid w:val="007451C6"/>
    <w:rsid w:val="00750676"/>
    <w:rsid w:val="007544EC"/>
    <w:rsid w:val="00756BB9"/>
    <w:rsid w:val="00757A46"/>
    <w:rsid w:val="00762BE6"/>
    <w:rsid w:val="00763A9B"/>
    <w:rsid w:val="007644BD"/>
    <w:rsid w:val="00772556"/>
    <w:rsid w:val="007752B0"/>
    <w:rsid w:val="00775BD6"/>
    <w:rsid w:val="00775D4E"/>
    <w:rsid w:val="00777DE8"/>
    <w:rsid w:val="007823A2"/>
    <w:rsid w:val="0078324D"/>
    <w:rsid w:val="00783830"/>
    <w:rsid w:val="0078482A"/>
    <w:rsid w:val="00785567"/>
    <w:rsid w:val="007873EB"/>
    <w:rsid w:val="00791BE9"/>
    <w:rsid w:val="007925D7"/>
    <w:rsid w:val="00792C4E"/>
    <w:rsid w:val="00795080"/>
    <w:rsid w:val="007A19EC"/>
    <w:rsid w:val="007A6DDB"/>
    <w:rsid w:val="007B1A42"/>
    <w:rsid w:val="007B65ED"/>
    <w:rsid w:val="007B70E0"/>
    <w:rsid w:val="007C06A4"/>
    <w:rsid w:val="007C0D37"/>
    <w:rsid w:val="007C124B"/>
    <w:rsid w:val="007C2427"/>
    <w:rsid w:val="007C3120"/>
    <w:rsid w:val="007C544C"/>
    <w:rsid w:val="007C58FA"/>
    <w:rsid w:val="007D0074"/>
    <w:rsid w:val="007D0807"/>
    <w:rsid w:val="007D5A1C"/>
    <w:rsid w:val="007D6F16"/>
    <w:rsid w:val="007D73C2"/>
    <w:rsid w:val="007D7F0A"/>
    <w:rsid w:val="007E35E4"/>
    <w:rsid w:val="007E501A"/>
    <w:rsid w:val="007E6FA8"/>
    <w:rsid w:val="007F01CF"/>
    <w:rsid w:val="007F4547"/>
    <w:rsid w:val="007F589F"/>
    <w:rsid w:val="007F785B"/>
    <w:rsid w:val="0080085F"/>
    <w:rsid w:val="0080515D"/>
    <w:rsid w:val="00806FA1"/>
    <w:rsid w:val="00810DC9"/>
    <w:rsid w:val="00812169"/>
    <w:rsid w:val="0081299A"/>
    <w:rsid w:val="00813F11"/>
    <w:rsid w:val="00814065"/>
    <w:rsid w:val="008163A9"/>
    <w:rsid w:val="00817F9A"/>
    <w:rsid w:val="00823246"/>
    <w:rsid w:val="0082785C"/>
    <w:rsid w:val="00830848"/>
    <w:rsid w:val="00831EC1"/>
    <w:rsid w:val="008322A6"/>
    <w:rsid w:val="00836257"/>
    <w:rsid w:val="008379D1"/>
    <w:rsid w:val="00837C4D"/>
    <w:rsid w:val="0084034E"/>
    <w:rsid w:val="008430E8"/>
    <w:rsid w:val="00844353"/>
    <w:rsid w:val="00854E46"/>
    <w:rsid w:val="00861BAF"/>
    <w:rsid w:val="00867DBA"/>
    <w:rsid w:val="00870657"/>
    <w:rsid w:val="008716E2"/>
    <w:rsid w:val="00872A99"/>
    <w:rsid w:val="0087489B"/>
    <w:rsid w:val="00880B60"/>
    <w:rsid w:val="008836A4"/>
    <w:rsid w:val="00887A70"/>
    <w:rsid w:val="00887AA3"/>
    <w:rsid w:val="00892A7B"/>
    <w:rsid w:val="00893810"/>
    <w:rsid w:val="00895FE2"/>
    <w:rsid w:val="00897E2C"/>
    <w:rsid w:val="008A4BA4"/>
    <w:rsid w:val="008B01DC"/>
    <w:rsid w:val="008B27D0"/>
    <w:rsid w:val="008B2825"/>
    <w:rsid w:val="008B4C63"/>
    <w:rsid w:val="008B54BC"/>
    <w:rsid w:val="008C1822"/>
    <w:rsid w:val="008D0FDB"/>
    <w:rsid w:val="008D16D1"/>
    <w:rsid w:val="008D2206"/>
    <w:rsid w:val="008D22B2"/>
    <w:rsid w:val="008D3860"/>
    <w:rsid w:val="008E066A"/>
    <w:rsid w:val="008E157D"/>
    <w:rsid w:val="008E3CF3"/>
    <w:rsid w:val="008E43A0"/>
    <w:rsid w:val="008E4DBF"/>
    <w:rsid w:val="008F1F8B"/>
    <w:rsid w:val="008F6F0F"/>
    <w:rsid w:val="0090052F"/>
    <w:rsid w:val="0090167B"/>
    <w:rsid w:val="00903B1C"/>
    <w:rsid w:val="00904115"/>
    <w:rsid w:val="00905A5D"/>
    <w:rsid w:val="00907BFE"/>
    <w:rsid w:val="009156A9"/>
    <w:rsid w:val="0092137B"/>
    <w:rsid w:val="009307C6"/>
    <w:rsid w:val="009319D2"/>
    <w:rsid w:val="00933BE1"/>
    <w:rsid w:val="00933DFB"/>
    <w:rsid w:val="0093603E"/>
    <w:rsid w:val="00936058"/>
    <w:rsid w:val="0094044E"/>
    <w:rsid w:val="009442BE"/>
    <w:rsid w:val="00950184"/>
    <w:rsid w:val="0095256E"/>
    <w:rsid w:val="009555B9"/>
    <w:rsid w:val="00964064"/>
    <w:rsid w:val="009652E9"/>
    <w:rsid w:val="00966161"/>
    <w:rsid w:val="00967CBB"/>
    <w:rsid w:val="00972331"/>
    <w:rsid w:val="00972A15"/>
    <w:rsid w:val="00985819"/>
    <w:rsid w:val="009921FC"/>
    <w:rsid w:val="00995F6C"/>
    <w:rsid w:val="009965BA"/>
    <w:rsid w:val="009A2FB2"/>
    <w:rsid w:val="009A395B"/>
    <w:rsid w:val="009A5B84"/>
    <w:rsid w:val="009A61A7"/>
    <w:rsid w:val="009B180A"/>
    <w:rsid w:val="009B1C53"/>
    <w:rsid w:val="009B4D45"/>
    <w:rsid w:val="009B504D"/>
    <w:rsid w:val="009B5BE1"/>
    <w:rsid w:val="009C0367"/>
    <w:rsid w:val="009C397D"/>
    <w:rsid w:val="009C5891"/>
    <w:rsid w:val="009D503E"/>
    <w:rsid w:val="009D5E77"/>
    <w:rsid w:val="009D61CD"/>
    <w:rsid w:val="009F162C"/>
    <w:rsid w:val="009F3296"/>
    <w:rsid w:val="009F6659"/>
    <w:rsid w:val="009F751E"/>
    <w:rsid w:val="00A01117"/>
    <w:rsid w:val="00A0438C"/>
    <w:rsid w:val="00A05659"/>
    <w:rsid w:val="00A14B1E"/>
    <w:rsid w:val="00A207FC"/>
    <w:rsid w:val="00A210E2"/>
    <w:rsid w:val="00A219D0"/>
    <w:rsid w:val="00A26059"/>
    <w:rsid w:val="00A30422"/>
    <w:rsid w:val="00A3251C"/>
    <w:rsid w:val="00A3269E"/>
    <w:rsid w:val="00A352FD"/>
    <w:rsid w:val="00A35A67"/>
    <w:rsid w:val="00A40F8D"/>
    <w:rsid w:val="00A41A97"/>
    <w:rsid w:val="00A41DA4"/>
    <w:rsid w:val="00A42E5D"/>
    <w:rsid w:val="00A4374B"/>
    <w:rsid w:val="00A45802"/>
    <w:rsid w:val="00A46E3C"/>
    <w:rsid w:val="00A520CF"/>
    <w:rsid w:val="00A530AC"/>
    <w:rsid w:val="00A6171B"/>
    <w:rsid w:val="00A66F40"/>
    <w:rsid w:val="00A67023"/>
    <w:rsid w:val="00A67F04"/>
    <w:rsid w:val="00A70B00"/>
    <w:rsid w:val="00A82EDF"/>
    <w:rsid w:val="00A85EF7"/>
    <w:rsid w:val="00A86B2E"/>
    <w:rsid w:val="00A86BFB"/>
    <w:rsid w:val="00A91032"/>
    <w:rsid w:val="00A91833"/>
    <w:rsid w:val="00A93C13"/>
    <w:rsid w:val="00A97C25"/>
    <w:rsid w:val="00AA4D4C"/>
    <w:rsid w:val="00AA4F45"/>
    <w:rsid w:val="00AA74AC"/>
    <w:rsid w:val="00AB14E5"/>
    <w:rsid w:val="00AC0C00"/>
    <w:rsid w:val="00AC206B"/>
    <w:rsid w:val="00AC258D"/>
    <w:rsid w:val="00AC33C4"/>
    <w:rsid w:val="00AC7B41"/>
    <w:rsid w:val="00AD1D93"/>
    <w:rsid w:val="00AD1FF7"/>
    <w:rsid w:val="00AD3F1B"/>
    <w:rsid w:val="00AE00E8"/>
    <w:rsid w:val="00AE12F5"/>
    <w:rsid w:val="00AE1E10"/>
    <w:rsid w:val="00AE5624"/>
    <w:rsid w:val="00AE5924"/>
    <w:rsid w:val="00AE5932"/>
    <w:rsid w:val="00AE6965"/>
    <w:rsid w:val="00AE7F9F"/>
    <w:rsid w:val="00AF4037"/>
    <w:rsid w:val="00AF4A27"/>
    <w:rsid w:val="00AF75F8"/>
    <w:rsid w:val="00B03728"/>
    <w:rsid w:val="00B03B20"/>
    <w:rsid w:val="00B06D05"/>
    <w:rsid w:val="00B11A37"/>
    <w:rsid w:val="00B14DAA"/>
    <w:rsid w:val="00B14EFD"/>
    <w:rsid w:val="00B21111"/>
    <w:rsid w:val="00B22966"/>
    <w:rsid w:val="00B2427A"/>
    <w:rsid w:val="00B31E72"/>
    <w:rsid w:val="00B34930"/>
    <w:rsid w:val="00B50168"/>
    <w:rsid w:val="00B5303E"/>
    <w:rsid w:val="00B5354A"/>
    <w:rsid w:val="00B55188"/>
    <w:rsid w:val="00B563A1"/>
    <w:rsid w:val="00B6179A"/>
    <w:rsid w:val="00B63CCA"/>
    <w:rsid w:val="00B67376"/>
    <w:rsid w:val="00B73847"/>
    <w:rsid w:val="00B73D32"/>
    <w:rsid w:val="00B753D8"/>
    <w:rsid w:val="00B756C9"/>
    <w:rsid w:val="00B77BBC"/>
    <w:rsid w:val="00B852FA"/>
    <w:rsid w:val="00B86A6A"/>
    <w:rsid w:val="00B90C83"/>
    <w:rsid w:val="00B93332"/>
    <w:rsid w:val="00B9656C"/>
    <w:rsid w:val="00B966E0"/>
    <w:rsid w:val="00BA2567"/>
    <w:rsid w:val="00BA2BA7"/>
    <w:rsid w:val="00BA7AAC"/>
    <w:rsid w:val="00BB24D8"/>
    <w:rsid w:val="00BB41F4"/>
    <w:rsid w:val="00BB6081"/>
    <w:rsid w:val="00BC0708"/>
    <w:rsid w:val="00BC1F18"/>
    <w:rsid w:val="00BC2F29"/>
    <w:rsid w:val="00BC3911"/>
    <w:rsid w:val="00BC6858"/>
    <w:rsid w:val="00BC7B2C"/>
    <w:rsid w:val="00BC7E49"/>
    <w:rsid w:val="00BD129F"/>
    <w:rsid w:val="00BD719C"/>
    <w:rsid w:val="00BE1575"/>
    <w:rsid w:val="00BE2B30"/>
    <w:rsid w:val="00BE2FEB"/>
    <w:rsid w:val="00BE3DED"/>
    <w:rsid w:val="00BE7750"/>
    <w:rsid w:val="00BF1733"/>
    <w:rsid w:val="00BF1979"/>
    <w:rsid w:val="00BF4DA5"/>
    <w:rsid w:val="00BF50BD"/>
    <w:rsid w:val="00BF6062"/>
    <w:rsid w:val="00BF68FA"/>
    <w:rsid w:val="00C01D0C"/>
    <w:rsid w:val="00C05F58"/>
    <w:rsid w:val="00C16685"/>
    <w:rsid w:val="00C21D41"/>
    <w:rsid w:val="00C26729"/>
    <w:rsid w:val="00C32231"/>
    <w:rsid w:val="00C34D53"/>
    <w:rsid w:val="00C44463"/>
    <w:rsid w:val="00C460B0"/>
    <w:rsid w:val="00C462CC"/>
    <w:rsid w:val="00C469C7"/>
    <w:rsid w:val="00C47E73"/>
    <w:rsid w:val="00C50738"/>
    <w:rsid w:val="00C56CA2"/>
    <w:rsid w:val="00C570F9"/>
    <w:rsid w:val="00C57F5C"/>
    <w:rsid w:val="00C618F6"/>
    <w:rsid w:val="00C62A2D"/>
    <w:rsid w:val="00C65819"/>
    <w:rsid w:val="00C665A9"/>
    <w:rsid w:val="00C66DAE"/>
    <w:rsid w:val="00C71E5F"/>
    <w:rsid w:val="00C7655B"/>
    <w:rsid w:val="00C76E14"/>
    <w:rsid w:val="00C77DBA"/>
    <w:rsid w:val="00C80216"/>
    <w:rsid w:val="00C8404A"/>
    <w:rsid w:val="00C870AF"/>
    <w:rsid w:val="00C912A4"/>
    <w:rsid w:val="00C9263B"/>
    <w:rsid w:val="00C94C6F"/>
    <w:rsid w:val="00C9530B"/>
    <w:rsid w:val="00C963CB"/>
    <w:rsid w:val="00CA0CA0"/>
    <w:rsid w:val="00CA138C"/>
    <w:rsid w:val="00CA1650"/>
    <w:rsid w:val="00CA348B"/>
    <w:rsid w:val="00CA3A5B"/>
    <w:rsid w:val="00CA41B1"/>
    <w:rsid w:val="00CB1887"/>
    <w:rsid w:val="00CB59DC"/>
    <w:rsid w:val="00CB5F9B"/>
    <w:rsid w:val="00CB6526"/>
    <w:rsid w:val="00CB6CE5"/>
    <w:rsid w:val="00CB6FD8"/>
    <w:rsid w:val="00CC0A37"/>
    <w:rsid w:val="00CC2454"/>
    <w:rsid w:val="00CC79EF"/>
    <w:rsid w:val="00CD2E85"/>
    <w:rsid w:val="00CD703F"/>
    <w:rsid w:val="00CD7F93"/>
    <w:rsid w:val="00CE1A51"/>
    <w:rsid w:val="00CE5B65"/>
    <w:rsid w:val="00CF1408"/>
    <w:rsid w:val="00CF1998"/>
    <w:rsid w:val="00CF3144"/>
    <w:rsid w:val="00CF6FE5"/>
    <w:rsid w:val="00D0026A"/>
    <w:rsid w:val="00D01D94"/>
    <w:rsid w:val="00D0335F"/>
    <w:rsid w:val="00D03AA5"/>
    <w:rsid w:val="00D05636"/>
    <w:rsid w:val="00D0762E"/>
    <w:rsid w:val="00D07D07"/>
    <w:rsid w:val="00D07D09"/>
    <w:rsid w:val="00D11481"/>
    <w:rsid w:val="00D1176D"/>
    <w:rsid w:val="00D1520F"/>
    <w:rsid w:val="00D203C6"/>
    <w:rsid w:val="00D20A6D"/>
    <w:rsid w:val="00D258AE"/>
    <w:rsid w:val="00D26726"/>
    <w:rsid w:val="00D30902"/>
    <w:rsid w:val="00D30EC0"/>
    <w:rsid w:val="00D40AAC"/>
    <w:rsid w:val="00D41023"/>
    <w:rsid w:val="00D46993"/>
    <w:rsid w:val="00D46AC1"/>
    <w:rsid w:val="00D52516"/>
    <w:rsid w:val="00D53176"/>
    <w:rsid w:val="00D54EF8"/>
    <w:rsid w:val="00D5684B"/>
    <w:rsid w:val="00D61335"/>
    <w:rsid w:val="00D616C7"/>
    <w:rsid w:val="00D6439A"/>
    <w:rsid w:val="00D665D1"/>
    <w:rsid w:val="00D70A82"/>
    <w:rsid w:val="00D73643"/>
    <w:rsid w:val="00D761A6"/>
    <w:rsid w:val="00D8051A"/>
    <w:rsid w:val="00D839A9"/>
    <w:rsid w:val="00D84749"/>
    <w:rsid w:val="00D91A3F"/>
    <w:rsid w:val="00D95070"/>
    <w:rsid w:val="00D956ED"/>
    <w:rsid w:val="00D95E3F"/>
    <w:rsid w:val="00D9745D"/>
    <w:rsid w:val="00DA0723"/>
    <w:rsid w:val="00DA0982"/>
    <w:rsid w:val="00DA1929"/>
    <w:rsid w:val="00DA63D0"/>
    <w:rsid w:val="00DA6C86"/>
    <w:rsid w:val="00DA6C8B"/>
    <w:rsid w:val="00DB0D64"/>
    <w:rsid w:val="00DB2167"/>
    <w:rsid w:val="00DB3571"/>
    <w:rsid w:val="00DB3E83"/>
    <w:rsid w:val="00DB6327"/>
    <w:rsid w:val="00DB78DE"/>
    <w:rsid w:val="00DC1141"/>
    <w:rsid w:val="00DC3AF0"/>
    <w:rsid w:val="00DC5ED1"/>
    <w:rsid w:val="00DC5F45"/>
    <w:rsid w:val="00DC64A2"/>
    <w:rsid w:val="00DC7D5A"/>
    <w:rsid w:val="00DD08EA"/>
    <w:rsid w:val="00DD45EB"/>
    <w:rsid w:val="00DD536F"/>
    <w:rsid w:val="00DD7311"/>
    <w:rsid w:val="00DE0419"/>
    <w:rsid w:val="00DE2A40"/>
    <w:rsid w:val="00DF2323"/>
    <w:rsid w:val="00DF2938"/>
    <w:rsid w:val="00DF369D"/>
    <w:rsid w:val="00DF4CD2"/>
    <w:rsid w:val="00DF6583"/>
    <w:rsid w:val="00DF6F03"/>
    <w:rsid w:val="00DF78DC"/>
    <w:rsid w:val="00E01EEB"/>
    <w:rsid w:val="00E02B39"/>
    <w:rsid w:val="00E02F29"/>
    <w:rsid w:val="00E0680D"/>
    <w:rsid w:val="00E11ECD"/>
    <w:rsid w:val="00E12402"/>
    <w:rsid w:val="00E149FA"/>
    <w:rsid w:val="00E1522E"/>
    <w:rsid w:val="00E177AA"/>
    <w:rsid w:val="00E17C7A"/>
    <w:rsid w:val="00E20C01"/>
    <w:rsid w:val="00E21260"/>
    <w:rsid w:val="00E22332"/>
    <w:rsid w:val="00E33AEA"/>
    <w:rsid w:val="00E35D26"/>
    <w:rsid w:val="00E369D0"/>
    <w:rsid w:val="00E37E05"/>
    <w:rsid w:val="00E439E4"/>
    <w:rsid w:val="00E44B2B"/>
    <w:rsid w:val="00E45590"/>
    <w:rsid w:val="00E45B85"/>
    <w:rsid w:val="00E50D43"/>
    <w:rsid w:val="00E5107E"/>
    <w:rsid w:val="00E534B9"/>
    <w:rsid w:val="00E54F9D"/>
    <w:rsid w:val="00E56B1F"/>
    <w:rsid w:val="00E57979"/>
    <w:rsid w:val="00E60483"/>
    <w:rsid w:val="00E61558"/>
    <w:rsid w:val="00E6187B"/>
    <w:rsid w:val="00E6366E"/>
    <w:rsid w:val="00E64077"/>
    <w:rsid w:val="00E649B2"/>
    <w:rsid w:val="00E7476E"/>
    <w:rsid w:val="00E76133"/>
    <w:rsid w:val="00E76A3B"/>
    <w:rsid w:val="00E83E84"/>
    <w:rsid w:val="00E840E1"/>
    <w:rsid w:val="00E91B55"/>
    <w:rsid w:val="00E93FB6"/>
    <w:rsid w:val="00E949F6"/>
    <w:rsid w:val="00E95BF4"/>
    <w:rsid w:val="00E966AA"/>
    <w:rsid w:val="00EA0708"/>
    <w:rsid w:val="00EA0F8B"/>
    <w:rsid w:val="00EA14D5"/>
    <w:rsid w:val="00EA2C37"/>
    <w:rsid w:val="00EA37DC"/>
    <w:rsid w:val="00EA562D"/>
    <w:rsid w:val="00EA60B6"/>
    <w:rsid w:val="00EA6E61"/>
    <w:rsid w:val="00EB6CE2"/>
    <w:rsid w:val="00EB70CA"/>
    <w:rsid w:val="00EB7587"/>
    <w:rsid w:val="00EC242A"/>
    <w:rsid w:val="00EC5FC8"/>
    <w:rsid w:val="00ED14C6"/>
    <w:rsid w:val="00ED1782"/>
    <w:rsid w:val="00ED220D"/>
    <w:rsid w:val="00ED4A07"/>
    <w:rsid w:val="00ED4AA1"/>
    <w:rsid w:val="00ED4B08"/>
    <w:rsid w:val="00ED7984"/>
    <w:rsid w:val="00EE0A88"/>
    <w:rsid w:val="00EE2355"/>
    <w:rsid w:val="00EE23CD"/>
    <w:rsid w:val="00EE2FB6"/>
    <w:rsid w:val="00EF17B0"/>
    <w:rsid w:val="00EF19F6"/>
    <w:rsid w:val="00EF1B78"/>
    <w:rsid w:val="00F02560"/>
    <w:rsid w:val="00F02CFC"/>
    <w:rsid w:val="00F03645"/>
    <w:rsid w:val="00F04CA9"/>
    <w:rsid w:val="00F04CF9"/>
    <w:rsid w:val="00F055A2"/>
    <w:rsid w:val="00F0711D"/>
    <w:rsid w:val="00F07974"/>
    <w:rsid w:val="00F109A0"/>
    <w:rsid w:val="00F111C5"/>
    <w:rsid w:val="00F130B1"/>
    <w:rsid w:val="00F14DB6"/>
    <w:rsid w:val="00F15AA4"/>
    <w:rsid w:val="00F16B04"/>
    <w:rsid w:val="00F179F8"/>
    <w:rsid w:val="00F208E0"/>
    <w:rsid w:val="00F20CEF"/>
    <w:rsid w:val="00F2144E"/>
    <w:rsid w:val="00F241B6"/>
    <w:rsid w:val="00F25E95"/>
    <w:rsid w:val="00F3038F"/>
    <w:rsid w:val="00F30A15"/>
    <w:rsid w:val="00F31ADB"/>
    <w:rsid w:val="00F347E2"/>
    <w:rsid w:val="00F36426"/>
    <w:rsid w:val="00F37E82"/>
    <w:rsid w:val="00F403DD"/>
    <w:rsid w:val="00F429A2"/>
    <w:rsid w:val="00F43159"/>
    <w:rsid w:val="00F458F5"/>
    <w:rsid w:val="00F50637"/>
    <w:rsid w:val="00F530F5"/>
    <w:rsid w:val="00F54567"/>
    <w:rsid w:val="00F57D16"/>
    <w:rsid w:val="00F7228F"/>
    <w:rsid w:val="00F750F6"/>
    <w:rsid w:val="00F77537"/>
    <w:rsid w:val="00F77EA1"/>
    <w:rsid w:val="00F8147B"/>
    <w:rsid w:val="00F82189"/>
    <w:rsid w:val="00F825EF"/>
    <w:rsid w:val="00F84058"/>
    <w:rsid w:val="00F874C5"/>
    <w:rsid w:val="00F9168B"/>
    <w:rsid w:val="00F96E8F"/>
    <w:rsid w:val="00F97B40"/>
    <w:rsid w:val="00FA19E8"/>
    <w:rsid w:val="00FA3592"/>
    <w:rsid w:val="00FA4266"/>
    <w:rsid w:val="00FA5F81"/>
    <w:rsid w:val="00FA6EDF"/>
    <w:rsid w:val="00FA79D1"/>
    <w:rsid w:val="00FA7AAC"/>
    <w:rsid w:val="00FB1474"/>
    <w:rsid w:val="00FB1C7D"/>
    <w:rsid w:val="00FB2A73"/>
    <w:rsid w:val="00FB3081"/>
    <w:rsid w:val="00FB6997"/>
    <w:rsid w:val="00FB6F96"/>
    <w:rsid w:val="00FC10DA"/>
    <w:rsid w:val="00FC11F1"/>
    <w:rsid w:val="00FC5D26"/>
    <w:rsid w:val="00FC5E99"/>
    <w:rsid w:val="00FC6E20"/>
    <w:rsid w:val="00FC7BA4"/>
    <w:rsid w:val="00FD26A3"/>
    <w:rsid w:val="00FD3A82"/>
    <w:rsid w:val="00FD5439"/>
    <w:rsid w:val="00FD5E79"/>
    <w:rsid w:val="00FD68DA"/>
    <w:rsid w:val="00FD7775"/>
    <w:rsid w:val="00FE41EF"/>
    <w:rsid w:val="00FE6AFA"/>
    <w:rsid w:val="00FF3947"/>
    <w:rsid w:val="00FF3F41"/>
    <w:rsid w:val="00FF4E35"/>
    <w:rsid w:val="00FF50F5"/>
    <w:rsid w:val="00FF7382"/>
    <w:rsid w:val="00FF7A4E"/>
    <w:rsid w:val="00FF7CDA"/>
    <w:rsid w:val="02DAAEAF"/>
    <w:rsid w:val="064079A5"/>
    <w:rsid w:val="0652D92B"/>
    <w:rsid w:val="07AF3E26"/>
    <w:rsid w:val="0B236574"/>
    <w:rsid w:val="0F0AA0E3"/>
    <w:rsid w:val="10A90654"/>
    <w:rsid w:val="15110788"/>
    <w:rsid w:val="1532296B"/>
    <w:rsid w:val="158DF47A"/>
    <w:rsid w:val="15F36684"/>
    <w:rsid w:val="1A929F63"/>
    <w:rsid w:val="1F370FFB"/>
    <w:rsid w:val="1FEA41AA"/>
    <w:rsid w:val="248AA0F0"/>
    <w:rsid w:val="27D4E49A"/>
    <w:rsid w:val="34608EF4"/>
    <w:rsid w:val="34E2E3C0"/>
    <w:rsid w:val="359078BF"/>
    <w:rsid w:val="3617A5C9"/>
    <w:rsid w:val="3923E977"/>
    <w:rsid w:val="3B87033D"/>
    <w:rsid w:val="40483BDE"/>
    <w:rsid w:val="42DD0074"/>
    <w:rsid w:val="47A6308B"/>
    <w:rsid w:val="4ED7CC89"/>
    <w:rsid w:val="53B03286"/>
    <w:rsid w:val="5457F37F"/>
    <w:rsid w:val="57FCAAD2"/>
    <w:rsid w:val="58A12FF7"/>
    <w:rsid w:val="5FEFDD35"/>
    <w:rsid w:val="609ACE3D"/>
    <w:rsid w:val="60F87975"/>
    <w:rsid w:val="65651F5D"/>
    <w:rsid w:val="6A83FF16"/>
    <w:rsid w:val="6E8801DB"/>
    <w:rsid w:val="6F080C5E"/>
    <w:rsid w:val="70666358"/>
    <w:rsid w:val="722F6EE2"/>
    <w:rsid w:val="72BC2079"/>
    <w:rsid w:val="73FBEEBE"/>
    <w:rsid w:val="740D341B"/>
    <w:rsid w:val="7652E511"/>
    <w:rsid w:val="786BFFE1"/>
    <w:rsid w:val="7D98C617"/>
    <w:rsid w:val="7DBA0D9E"/>
    <w:rsid w:val="7FB5C7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378B"/>
  <w15:docId w15:val="{D700E840-F8AD-49CB-9D2A-AEBA6CD1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E1"/>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B5303E"/>
    <w:pPr>
      <w:keepNext/>
      <w:keepLines/>
      <w:numPr>
        <w:numId w:val="1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206B"/>
    <w:pPr>
      <w:keepNext/>
      <w:keepLines/>
      <w:numPr>
        <w:ilvl w:val="1"/>
        <w:numId w:val="1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B4EE9"/>
    <w:pPr>
      <w:keepNext/>
      <w:keepLines/>
      <w:numPr>
        <w:ilvl w:val="2"/>
        <w:numId w:val="11"/>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4220FD"/>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20FD"/>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20FD"/>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20FD"/>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20F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20F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7B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77BBC"/>
    <w:pPr>
      <w:ind w:left="720"/>
      <w:contextualSpacing/>
    </w:pPr>
  </w:style>
  <w:style w:type="character" w:customStyle="1" w:styleId="ListParagraphChar">
    <w:name w:val="List Paragraph Char"/>
    <w:link w:val="ListParagraph"/>
    <w:uiPriority w:val="34"/>
    <w:locked/>
    <w:rsid w:val="00B77BBC"/>
    <w:rPr>
      <w:rFonts w:eastAsia="Times New Roman" w:cs="Times New Roman"/>
      <w:szCs w:val="24"/>
    </w:rPr>
  </w:style>
  <w:style w:type="paragraph" w:styleId="PlainText">
    <w:name w:val="Plain Text"/>
    <w:basedOn w:val="Normal"/>
    <w:link w:val="PlainTextChar"/>
    <w:uiPriority w:val="99"/>
    <w:rsid w:val="00B77BBC"/>
    <w:rPr>
      <w:rFonts w:ascii="Courier New" w:hAnsi="Courier New"/>
      <w:sz w:val="20"/>
      <w:szCs w:val="20"/>
    </w:rPr>
  </w:style>
  <w:style w:type="character" w:customStyle="1" w:styleId="PlainTextChar">
    <w:name w:val="Plain Text Char"/>
    <w:basedOn w:val="DefaultParagraphFont"/>
    <w:link w:val="PlainText"/>
    <w:uiPriority w:val="99"/>
    <w:rsid w:val="00B77BBC"/>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3C3FB8"/>
    <w:rPr>
      <w:sz w:val="16"/>
      <w:szCs w:val="16"/>
    </w:rPr>
  </w:style>
  <w:style w:type="paragraph" w:styleId="CommentText">
    <w:name w:val="annotation text"/>
    <w:basedOn w:val="Normal"/>
    <w:link w:val="CommentTextChar"/>
    <w:uiPriority w:val="99"/>
    <w:unhideWhenUsed/>
    <w:rsid w:val="003C3FB8"/>
    <w:pPr>
      <w:spacing w:after="160"/>
    </w:pPr>
    <w:rPr>
      <w:rFonts w:eastAsiaTheme="minorEastAsia" w:cstheme="minorBidi"/>
      <w:sz w:val="20"/>
      <w:szCs w:val="20"/>
    </w:rPr>
  </w:style>
  <w:style w:type="character" w:customStyle="1" w:styleId="CommentTextChar">
    <w:name w:val="Comment Text Char"/>
    <w:basedOn w:val="DefaultParagraphFont"/>
    <w:link w:val="CommentText"/>
    <w:uiPriority w:val="99"/>
    <w:rsid w:val="003C3FB8"/>
    <w:rPr>
      <w:rFonts w:eastAsiaTheme="minorEastAsia"/>
      <w:sz w:val="20"/>
      <w:szCs w:val="20"/>
    </w:rPr>
  </w:style>
  <w:style w:type="character" w:styleId="Mention">
    <w:name w:val="Mention"/>
    <w:basedOn w:val="DefaultParagraphFont"/>
    <w:uiPriority w:val="99"/>
    <w:unhideWhenUsed/>
    <w:rsid w:val="003C3FB8"/>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4610B3"/>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4610B3"/>
    <w:rPr>
      <w:rFonts w:eastAsia="Times New Roman" w:cs="Times New Roman"/>
      <w:b/>
      <w:bCs/>
      <w:sz w:val="20"/>
      <w:szCs w:val="20"/>
    </w:rPr>
  </w:style>
  <w:style w:type="character" w:customStyle="1" w:styleId="cf01">
    <w:name w:val="cf01"/>
    <w:basedOn w:val="DefaultParagraphFont"/>
    <w:rsid w:val="00693523"/>
    <w:rPr>
      <w:rFonts w:ascii="Segoe UI" w:hAnsi="Segoe UI" w:cs="Segoe UI" w:hint="default"/>
      <w:sz w:val="18"/>
      <w:szCs w:val="18"/>
    </w:rPr>
  </w:style>
  <w:style w:type="paragraph" w:customStyle="1" w:styleId="pf0">
    <w:name w:val="pf0"/>
    <w:basedOn w:val="Normal"/>
    <w:rsid w:val="00693523"/>
    <w:pPr>
      <w:spacing w:before="100" w:beforeAutospacing="1" w:after="100" w:afterAutospacing="1"/>
    </w:pPr>
    <w:rPr>
      <w:rFonts w:ascii="Times New Roman" w:hAnsi="Times New Roman"/>
      <w:sz w:val="24"/>
    </w:rPr>
  </w:style>
  <w:style w:type="paragraph" w:styleId="Title">
    <w:name w:val="Title"/>
    <w:basedOn w:val="Normal"/>
    <w:next w:val="Normal"/>
    <w:link w:val="TitleChar"/>
    <w:uiPriority w:val="10"/>
    <w:qFormat/>
    <w:rsid w:val="00B530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0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303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206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93C13"/>
    <w:pPr>
      <w:tabs>
        <w:tab w:val="center" w:pos="4680"/>
        <w:tab w:val="right" w:pos="9360"/>
      </w:tabs>
    </w:pPr>
  </w:style>
  <w:style w:type="character" w:customStyle="1" w:styleId="HeaderChar">
    <w:name w:val="Header Char"/>
    <w:basedOn w:val="DefaultParagraphFont"/>
    <w:link w:val="Header"/>
    <w:uiPriority w:val="99"/>
    <w:rsid w:val="00A93C13"/>
    <w:rPr>
      <w:rFonts w:eastAsia="Times New Roman" w:cs="Times New Roman"/>
      <w:szCs w:val="24"/>
    </w:rPr>
  </w:style>
  <w:style w:type="paragraph" w:styleId="Footer">
    <w:name w:val="footer"/>
    <w:basedOn w:val="Normal"/>
    <w:link w:val="FooterChar"/>
    <w:uiPriority w:val="99"/>
    <w:unhideWhenUsed/>
    <w:rsid w:val="00A93C13"/>
    <w:pPr>
      <w:tabs>
        <w:tab w:val="center" w:pos="4680"/>
        <w:tab w:val="right" w:pos="9360"/>
      </w:tabs>
    </w:pPr>
  </w:style>
  <w:style w:type="character" w:customStyle="1" w:styleId="FooterChar">
    <w:name w:val="Footer Char"/>
    <w:basedOn w:val="DefaultParagraphFont"/>
    <w:link w:val="Footer"/>
    <w:uiPriority w:val="99"/>
    <w:rsid w:val="00A93C13"/>
    <w:rPr>
      <w:rFonts w:eastAsia="Times New Roman" w:cs="Times New Roman"/>
      <w:szCs w:val="24"/>
    </w:rPr>
  </w:style>
  <w:style w:type="paragraph" w:styleId="TOC1">
    <w:name w:val="toc 1"/>
    <w:basedOn w:val="Normal"/>
    <w:next w:val="Normal"/>
    <w:autoRedefine/>
    <w:uiPriority w:val="39"/>
    <w:unhideWhenUsed/>
    <w:rsid w:val="00332600"/>
    <w:pPr>
      <w:spacing w:after="100"/>
    </w:pPr>
  </w:style>
  <w:style w:type="character" w:styleId="Hyperlink">
    <w:name w:val="Hyperlink"/>
    <w:basedOn w:val="DefaultParagraphFont"/>
    <w:uiPriority w:val="99"/>
    <w:unhideWhenUsed/>
    <w:rsid w:val="00332600"/>
    <w:rPr>
      <w:color w:val="0563C1" w:themeColor="hyperlink"/>
      <w:u w:val="single"/>
    </w:rPr>
  </w:style>
  <w:style w:type="paragraph" w:styleId="NoSpacing">
    <w:name w:val="No Spacing"/>
    <w:uiPriority w:val="1"/>
    <w:qFormat/>
    <w:rsid w:val="00E20C01"/>
    <w:pPr>
      <w:spacing w:after="0" w:line="240" w:lineRule="auto"/>
    </w:pPr>
    <w:rPr>
      <w:rFonts w:eastAsia="Times New Roman" w:cs="Times New Roman"/>
      <w:szCs w:val="24"/>
    </w:rPr>
  </w:style>
  <w:style w:type="paragraph" w:customStyle="1" w:styleId="paragraph">
    <w:name w:val="paragraph"/>
    <w:basedOn w:val="Normal"/>
    <w:rsid w:val="00F77EA1"/>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F77EA1"/>
  </w:style>
  <w:style w:type="character" w:customStyle="1" w:styleId="eop">
    <w:name w:val="eop"/>
    <w:basedOn w:val="DefaultParagraphFont"/>
    <w:rsid w:val="00F77EA1"/>
  </w:style>
  <w:style w:type="character" w:styleId="Emphasis">
    <w:name w:val="Emphasis"/>
    <w:basedOn w:val="DefaultParagraphFont"/>
    <w:uiPriority w:val="20"/>
    <w:qFormat/>
    <w:rsid w:val="00427629"/>
    <w:rPr>
      <w:i/>
      <w:iCs/>
    </w:rPr>
  </w:style>
  <w:style w:type="paragraph" w:styleId="Subtitle">
    <w:name w:val="Subtitle"/>
    <w:basedOn w:val="Normal"/>
    <w:next w:val="Normal"/>
    <w:link w:val="SubtitleChar"/>
    <w:uiPriority w:val="11"/>
    <w:qFormat/>
    <w:rsid w:val="00A210E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A210E2"/>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3B4E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220FD"/>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4220FD"/>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4220FD"/>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4220FD"/>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4220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20FD"/>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4220FD"/>
    <w:rPr>
      <w:i/>
      <w:iCs/>
      <w:color w:val="404040" w:themeColor="text1" w:themeTint="BF"/>
    </w:rPr>
  </w:style>
  <w:style w:type="character" w:styleId="Strong">
    <w:name w:val="Strong"/>
    <w:basedOn w:val="DefaultParagraphFont"/>
    <w:uiPriority w:val="22"/>
    <w:qFormat/>
    <w:rsid w:val="004220FD"/>
    <w:rPr>
      <w:b/>
      <w:bCs/>
    </w:rPr>
  </w:style>
  <w:style w:type="paragraph" w:styleId="TOCHeading">
    <w:name w:val="TOC Heading"/>
    <w:basedOn w:val="Heading1"/>
    <w:next w:val="Normal"/>
    <w:uiPriority w:val="39"/>
    <w:unhideWhenUsed/>
    <w:qFormat/>
    <w:rsid w:val="004220FD"/>
    <w:pPr>
      <w:numPr>
        <w:numId w:val="0"/>
      </w:numPr>
      <w:spacing w:line="259" w:lineRule="auto"/>
      <w:outlineLvl w:val="9"/>
    </w:pPr>
  </w:style>
  <w:style w:type="paragraph" w:styleId="TOC2">
    <w:name w:val="toc 2"/>
    <w:basedOn w:val="Normal"/>
    <w:next w:val="Normal"/>
    <w:autoRedefine/>
    <w:uiPriority w:val="39"/>
    <w:unhideWhenUsed/>
    <w:rsid w:val="004220FD"/>
    <w:pPr>
      <w:spacing w:after="100"/>
      <w:ind w:left="220"/>
    </w:pPr>
  </w:style>
  <w:style w:type="paragraph" w:styleId="TOC3">
    <w:name w:val="toc 3"/>
    <w:basedOn w:val="Normal"/>
    <w:next w:val="Normal"/>
    <w:autoRedefine/>
    <w:uiPriority w:val="39"/>
    <w:unhideWhenUsed/>
    <w:rsid w:val="004220FD"/>
    <w:pPr>
      <w:spacing w:after="100"/>
      <w:ind w:left="440"/>
    </w:pPr>
  </w:style>
  <w:style w:type="paragraph" w:styleId="TOC4">
    <w:name w:val="toc 4"/>
    <w:basedOn w:val="Normal"/>
    <w:next w:val="Normal"/>
    <w:autoRedefine/>
    <w:uiPriority w:val="39"/>
    <w:unhideWhenUsed/>
    <w:rsid w:val="004220FD"/>
    <w:pPr>
      <w:spacing w:after="100" w:line="259" w:lineRule="auto"/>
      <w:ind w:left="660"/>
    </w:pPr>
    <w:rPr>
      <w:rFonts w:eastAsiaTheme="minorEastAsia" w:cstheme="minorBidi"/>
      <w:kern w:val="2"/>
      <w:szCs w:val="22"/>
    </w:rPr>
  </w:style>
  <w:style w:type="paragraph" w:styleId="TOC5">
    <w:name w:val="toc 5"/>
    <w:basedOn w:val="Normal"/>
    <w:next w:val="Normal"/>
    <w:autoRedefine/>
    <w:uiPriority w:val="39"/>
    <w:unhideWhenUsed/>
    <w:rsid w:val="004220FD"/>
    <w:pPr>
      <w:spacing w:after="100" w:line="259" w:lineRule="auto"/>
      <w:ind w:left="880"/>
    </w:pPr>
    <w:rPr>
      <w:rFonts w:eastAsiaTheme="minorEastAsia" w:cstheme="minorBidi"/>
      <w:kern w:val="2"/>
      <w:szCs w:val="22"/>
    </w:rPr>
  </w:style>
  <w:style w:type="paragraph" w:styleId="TOC6">
    <w:name w:val="toc 6"/>
    <w:basedOn w:val="Normal"/>
    <w:next w:val="Normal"/>
    <w:autoRedefine/>
    <w:uiPriority w:val="39"/>
    <w:unhideWhenUsed/>
    <w:rsid w:val="004220FD"/>
    <w:pPr>
      <w:spacing w:after="100" w:line="259" w:lineRule="auto"/>
      <w:ind w:left="1100"/>
    </w:pPr>
    <w:rPr>
      <w:rFonts w:eastAsiaTheme="minorEastAsia" w:cstheme="minorBidi"/>
      <w:kern w:val="2"/>
      <w:szCs w:val="22"/>
    </w:rPr>
  </w:style>
  <w:style w:type="paragraph" w:styleId="TOC7">
    <w:name w:val="toc 7"/>
    <w:basedOn w:val="Normal"/>
    <w:next w:val="Normal"/>
    <w:autoRedefine/>
    <w:uiPriority w:val="39"/>
    <w:unhideWhenUsed/>
    <w:rsid w:val="004220FD"/>
    <w:pPr>
      <w:spacing w:after="100" w:line="259" w:lineRule="auto"/>
      <w:ind w:left="1320"/>
    </w:pPr>
    <w:rPr>
      <w:rFonts w:eastAsiaTheme="minorEastAsia" w:cstheme="minorBidi"/>
      <w:kern w:val="2"/>
      <w:szCs w:val="22"/>
    </w:rPr>
  </w:style>
  <w:style w:type="paragraph" w:styleId="TOC8">
    <w:name w:val="toc 8"/>
    <w:basedOn w:val="Normal"/>
    <w:next w:val="Normal"/>
    <w:autoRedefine/>
    <w:uiPriority w:val="39"/>
    <w:unhideWhenUsed/>
    <w:rsid w:val="004220FD"/>
    <w:pPr>
      <w:spacing w:after="100" w:line="259" w:lineRule="auto"/>
      <w:ind w:left="1540"/>
    </w:pPr>
    <w:rPr>
      <w:rFonts w:eastAsiaTheme="minorEastAsia" w:cstheme="minorBidi"/>
      <w:kern w:val="2"/>
      <w:szCs w:val="22"/>
    </w:rPr>
  </w:style>
  <w:style w:type="paragraph" w:styleId="TOC9">
    <w:name w:val="toc 9"/>
    <w:basedOn w:val="Normal"/>
    <w:next w:val="Normal"/>
    <w:autoRedefine/>
    <w:uiPriority w:val="39"/>
    <w:unhideWhenUsed/>
    <w:rsid w:val="004220FD"/>
    <w:pPr>
      <w:spacing w:after="100" w:line="259" w:lineRule="auto"/>
      <w:ind w:left="1760"/>
    </w:pPr>
    <w:rPr>
      <w:rFonts w:eastAsiaTheme="minorEastAsia" w:cstheme="minorBidi"/>
      <w:kern w:val="2"/>
      <w:szCs w:val="22"/>
    </w:rPr>
  </w:style>
  <w:style w:type="character" w:styleId="UnresolvedMention">
    <w:name w:val="Unresolved Mention"/>
    <w:basedOn w:val="DefaultParagraphFont"/>
    <w:uiPriority w:val="99"/>
    <w:semiHidden/>
    <w:unhideWhenUsed/>
    <w:rsid w:val="004220FD"/>
    <w:rPr>
      <w:color w:val="605E5C"/>
      <w:shd w:val="clear" w:color="auto" w:fill="E1DFDD"/>
    </w:rPr>
  </w:style>
  <w:style w:type="character" w:styleId="FollowedHyperlink">
    <w:name w:val="FollowedHyperlink"/>
    <w:basedOn w:val="DefaultParagraphFont"/>
    <w:uiPriority w:val="99"/>
    <w:semiHidden/>
    <w:unhideWhenUsed/>
    <w:rsid w:val="008E4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541">
      <w:bodyDiv w:val="1"/>
      <w:marLeft w:val="0"/>
      <w:marRight w:val="0"/>
      <w:marTop w:val="0"/>
      <w:marBottom w:val="0"/>
      <w:divBdr>
        <w:top w:val="none" w:sz="0" w:space="0" w:color="auto"/>
        <w:left w:val="none" w:sz="0" w:space="0" w:color="auto"/>
        <w:bottom w:val="none" w:sz="0" w:space="0" w:color="auto"/>
        <w:right w:val="none" w:sz="0" w:space="0" w:color="auto"/>
      </w:divBdr>
      <w:divsChild>
        <w:div w:id="28727949">
          <w:marLeft w:val="0"/>
          <w:marRight w:val="0"/>
          <w:marTop w:val="0"/>
          <w:marBottom w:val="0"/>
          <w:divBdr>
            <w:top w:val="none" w:sz="0" w:space="0" w:color="auto"/>
            <w:left w:val="none" w:sz="0" w:space="0" w:color="auto"/>
            <w:bottom w:val="none" w:sz="0" w:space="0" w:color="auto"/>
            <w:right w:val="none" w:sz="0" w:space="0" w:color="auto"/>
          </w:divBdr>
        </w:div>
      </w:divsChild>
    </w:div>
    <w:div w:id="19286981">
      <w:bodyDiv w:val="1"/>
      <w:marLeft w:val="0"/>
      <w:marRight w:val="0"/>
      <w:marTop w:val="0"/>
      <w:marBottom w:val="0"/>
      <w:divBdr>
        <w:top w:val="none" w:sz="0" w:space="0" w:color="auto"/>
        <w:left w:val="none" w:sz="0" w:space="0" w:color="auto"/>
        <w:bottom w:val="none" w:sz="0" w:space="0" w:color="auto"/>
        <w:right w:val="none" w:sz="0" w:space="0" w:color="auto"/>
      </w:divBdr>
      <w:divsChild>
        <w:div w:id="235674426">
          <w:marLeft w:val="0"/>
          <w:marRight w:val="0"/>
          <w:marTop w:val="0"/>
          <w:marBottom w:val="0"/>
          <w:divBdr>
            <w:top w:val="none" w:sz="0" w:space="0" w:color="auto"/>
            <w:left w:val="none" w:sz="0" w:space="0" w:color="auto"/>
            <w:bottom w:val="none" w:sz="0" w:space="0" w:color="auto"/>
            <w:right w:val="none" w:sz="0" w:space="0" w:color="auto"/>
          </w:divBdr>
        </w:div>
      </w:divsChild>
    </w:div>
    <w:div w:id="44570806">
      <w:bodyDiv w:val="1"/>
      <w:marLeft w:val="0"/>
      <w:marRight w:val="0"/>
      <w:marTop w:val="0"/>
      <w:marBottom w:val="0"/>
      <w:divBdr>
        <w:top w:val="none" w:sz="0" w:space="0" w:color="auto"/>
        <w:left w:val="none" w:sz="0" w:space="0" w:color="auto"/>
        <w:bottom w:val="none" w:sz="0" w:space="0" w:color="auto"/>
        <w:right w:val="none" w:sz="0" w:space="0" w:color="auto"/>
      </w:divBdr>
    </w:div>
    <w:div w:id="44571558">
      <w:bodyDiv w:val="1"/>
      <w:marLeft w:val="0"/>
      <w:marRight w:val="0"/>
      <w:marTop w:val="0"/>
      <w:marBottom w:val="0"/>
      <w:divBdr>
        <w:top w:val="none" w:sz="0" w:space="0" w:color="auto"/>
        <w:left w:val="none" w:sz="0" w:space="0" w:color="auto"/>
        <w:bottom w:val="none" w:sz="0" w:space="0" w:color="auto"/>
        <w:right w:val="none" w:sz="0" w:space="0" w:color="auto"/>
      </w:divBdr>
    </w:div>
    <w:div w:id="159541619">
      <w:bodyDiv w:val="1"/>
      <w:marLeft w:val="0"/>
      <w:marRight w:val="0"/>
      <w:marTop w:val="0"/>
      <w:marBottom w:val="0"/>
      <w:divBdr>
        <w:top w:val="none" w:sz="0" w:space="0" w:color="auto"/>
        <w:left w:val="none" w:sz="0" w:space="0" w:color="auto"/>
        <w:bottom w:val="none" w:sz="0" w:space="0" w:color="auto"/>
        <w:right w:val="none" w:sz="0" w:space="0" w:color="auto"/>
      </w:divBdr>
    </w:div>
    <w:div w:id="170461416">
      <w:bodyDiv w:val="1"/>
      <w:marLeft w:val="0"/>
      <w:marRight w:val="0"/>
      <w:marTop w:val="0"/>
      <w:marBottom w:val="0"/>
      <w:divBdr>
        <w:top w:val="none" w:sz="0" w:space="0" w:color="auto"/>
        <w:left w:val="none" w:sz="0" w:space="0" w:color="auto"/>
        <w:bottom w:val="none" w:sz="0" w:space="0" w:color="auto"/>
        <w:right w:val="none" w:sz="0" w:space="0" w:color="auto"/>
      </w:divBdr>
    </w:div>
    <w:div w:id="186145615">
      <w:bodyDiv w:val="1"/>
      <w:marLeft w:val="0"/>
      <w:marRight w:val="0"/>
      <w:marTop w:val="0"/>
      <w:marBottom w:val="0"/>
      <w:divBdr>
        <w:top w:val="none" w:sz="0" w:space="0" w:color="auto"/>
        <w:left w:val="none" w:sz="0" w:space="0" w:color="auto"/>
        <w:bottom w:val="none" w:sz="0" w:space="0" w:color="auto"/>
        <w:right w:val="none" w:sz="0" w:space="0" w:color="auto"/>
      </w:divBdr>
      <w:divsChild>
        <w:div w:id="1145047715">
          <w:marLeft w:val="0"/>
          <w:marRight w:val="0"/>
          <w:marTop w:val="0"/>
          <w:marBottom w:val="0"/>
          <w:divBdr>
            <w:top w:val="none" w:sz="0" w:space="0" w:color="auto"/>
            <w:left w:val="none" w:sz="0" w:space="0" w:color="auto"/>
            <w:bottom w:val="none" w:sz="0" w:space="0" w:color="auto"/>
            <w:right w:val="none" w:sz="0" w:space="0" w:color="auto"/>
          </w:divBdr>
        </w:div>
      </w:divsChild>
    </w:div>
    <w:div w:id="246773817">
      <w:bodyDiv w:val="1"/>
      <w:marLeft w:val="0"/>
      <w:marRight w:val="0"/>
      <w:marTop w:val="0"/>
      <w:marBottom w:val="0"/>
      <w:divBdr>
        <w:top w:val="none" w:sz="0" w:space="0" w:color="auto"/>
        <w:left w:val="none" w:sz="0" w:space="0" w:color="auto"/>
        <w:bottom w:val="none" w:sz="0" w:space="0" w:color="auto"/>
        <w:right w:val="none" w:sz="0" w:space="0" w:color="auto"/>
      </w:divBdr>
    </w:div>
    <w:div w:id="260571874">
      <w:bodyDiv w:val="1"/>
      <w:marLeft w:val="0"/>
      <w:marRight w:val="0"/>
      <w:marTop w:val="0"/>
      <w:marBottom w:val="0"/>
      <w:divBdr>
        <w:top w:val="none" w:sz="0" w:space="0" w:color="auto"/>
        <w:left w:val="none" w:sz="0" w:space="0" w:color="auto"/>
        <w:bottom w:val="none" w:sz="0" w:space="0" w:color="auto"/>
        <w:right w:val="none" w:sz="0" w:space="0" w:color="auto"/>
      </w:divBdr>
      <w:divsChild>
        <w:div w:id="2056730341">
          <w:marLeft w:val="0"/>
          <w:marRight w:val="0"/>
          <w:marTop w:val="0"/>
          <w:marBottom w:val="0"/>
          <w:divBdr>
            <w:top w:val="none" w:sz="0" w:space="0" w:color="auto"/>
            <w:left w:val="none" w:sz="0" w:space="0" w:color="auto"/>
            <w:bottom w:val="none" w:sz="0" w:space="0" w:color="auto"/>
            <w:right w:val="none" w:sz="0" w:space="0" w:color="auto"/>
          </w:divBdr>
        </w:div>
      </w:divsChild>
    </w:div>
    <w:div w:id="291593490">
      <w:bodyDiv w:val="1"/>
      <w:marLeft w:val="0"/>
      <w:marRight w:val="0"/>
      <w:marTop w:val="0"/>
      <w:marBottom w:val="0"/>
      <w:divBdr>
        <w:top w:val="none" w:sz="0" w:space="0" w:color="auto"/>
        <w:left w:val="none" w:sz="0" w:space="0" w:color="auto"/>
        <w:bottom w:val="none" w:sz="0" w:space="0" w:color="auto"/>
        <w:right w:val="none" w:sz="0" w:space="0" w:color="auto"/>
      </w:divBdr>
      <w:divsChild>
        <w:div w:id="1824853437">
          <w:marLeft w:val="0"/>
          <w:marRight w:val="0"/>
          <w:marTop w:val="0"/>
          <w:marBottom w:val="0"/>
          <w:divBdr>
            <w:top w:val="none" w:sz="0" w:space="0" w:color="auto"/>
            <w:left w:val="none" w:sz="0" w:space="0" w:color="auto"/>
            <w:bottom w:val="none" w:sz="0" w:space="0" w:color="auto"/>
            <w:right w:val="none" w:sz="0" w:space="0" w:color="auto"/>
          </w:divBdr>
        </w:div>
      </w:divsChild>
    </w:div>
    <w:div w:id="339625422">
      <w:bodyDiv w:val="1"/>
      <w:marLeft w:val="0"/>
      <w:marRight w:val="0"/>
      <w:marTop w:val="0"/>
      <w:marBottom w:val="0"/>
      <w:divBdr>
        <w:top w:val="none" w:sz="0" w:space="0" w:color="auto"/>
        <w:left w:val="none" w:sz="0" w:space="0" w:color="auto"/>
        <w:bottom w:val="none" w:sz="0" w:space="0" w:color="auto"/>
        <w:right w:val="none" w:sz="0" w:space="0" w:color="auto"/>
      </w:divBdr>
    </w:div>
    <w:div w:id="462500181">
      <w:bodyDiv w:val="1"/>
      <w:marLeft w:val="0"/>
      <w:marRight w:val="0"/>
      <w:marTop w:val="0"/>
      <w:marBottom w:val="0"/>
      <w:divBdr>
        <w:top w:val="none" w:sz="0" w:space="0" w:color="auto"/>
        <w:left w:val="none" w:sz="0" w:space="0" w:color="auto"/>
        <w:bottom w:val="none" w:sz="0" w:space="0" w:color="auto"/>
        <w:right w:val="none" w:sz="0" w:space="0" w:color="auto"/>
      </w:divBdr>
      <w:divsChild>
        <w:div w:id="243878915">
          <w:marLeft w:val="0"/>
          <w:marRight w:val="0"/>
          <w:marTop w:val="0"/>
          <w:marBottom w:val="0"/>
          <w:divBdr>
            <w:top w:val="none" w:sz="0" w:space="0" w:color="auto"/>
            <w:left w:val="none" w:sz="0" w:space="0" w:color="auto"/>
            <w:bottom w:val="none" w:sz="0" w:space="0" w:color="auto"/>
            <w:right w:val="none" w:sz="0" w:space="0" w:color="auto"/>
          </w:divBdr>
        </w:div>
      </w:divsChild>
    </w:div>
    <w:div w:id="515653550">
      <w:bodyDiv w:val="1"/>
      <w:marLeft w:val="0"/>
      <w:marRight w:val="0"/>
      <w:marTop w:val="0"/>
      <w:marBottom w:val="0"/>
      <w:divBdr>
        <w:top w:val="none" w:sz="0" w:space="0" w:color="auto"/>
        <w:left w:val="none" w:sz="0" w:space="0" w:color="auto"/>
        <w:bottom w:val="none" w:sz="0" w:space="0" w:color="auto"/>
        <w:right w:val="none" w:sz="0" w:space="0" w:color="auto"/>
      </w:divBdr>
    </w:div>
    <w:div w:id="535584452">
      <w:bodyDiv w:val="1"/>
      <w:marLeft w:val="0"/>
      <w:marRight w:val="0"/>
      <w:marTop w:val="0"/>
      <w:marBottom w:val="0"/>
      <w:divBdr>
        <w:top w:val="none" w:sz="0" w:space="0" w:color="auto"/>
        <w:left w:val="none" w:sz="0" w:space="0" w:color="auto"/>
        <w:bottom w:val="none" w:sz="0" w:space="0" w:color="auto"/>
        <w:right w:val="none" w:sz="0" w:space="0" w:color="auto"/>
      </w:divBdr>
      <w:divsChild>
        <w:div w:id="1751463380">
          <w:marLeft w:val="0"/>
          <w:marRight w:val="0"/>
          <w:marTop w:val="0"/>
          <w:marBottom w:val="0"/>
          <w:divBdr>
            <w:top w:val="none" w:sz="0" w:space="0" w:color="auto"/>
            <w:left w:val="none" w:sz="0" w:space="0" w:color="auto"/>
            <w:bottom w:val="none" w:sz="0" w:space="0" w:color="auto"/>
            <w:right w:val="none" w:sz="0" w:space="0" w:color="auto"/>
          </w:divBdr>
        </w:div>
      </w:divsChild>
    </w:div>
    <w:div w:id="594630720">
      <w:bodyDiv w:val="1"/>
      <w:marLeft w:val="0"/>
      <w:marRight w:val="0"/>
      <w:marTop w:val="0"/>
      <w:marBottom w:val="0"/>
      <w:divBdr>
        <w:top w:val="none" w:sz="0" w:space="0" w:color="auto"/>
        <w:left w:val="none" w:sz="0" w:space="0" w:color="auto"/>
        <w:bottom w:val="none" w:sz="0" w:space="0" w:color="auto"/>
        <w:right w:val="none" w:sz="0" w:space="0" w:color="auto"/>
      </w:divBdr>
    </w:div>
    <w:div w:id="600839075">
      <w:bodyDiv w:val="1"/>
      <w:marLeft w:val="0"/>
      <w:marRight w:val="0"/>
      <w:marTop w:val="0"/>
      <w:marBottom w:val="0"/>
      <w:divBdr>
        <w:top w:val="none" w:sz="0" w:space="0" w:color="auto"/>
        <w:left w:val="none" w:sz="0" w:space="0" w:color="auto"/>
        <w:bottom w:val="none" w:sz="0" w:space="0" w:color="auto"/>
        <w:right w:val="none" w:sz="0" w:space="0" w:color="auto"/>
      </w:divBdr>
    </w:div>
    <w:div w:id="617486748">
      <w:bodyDiv w:val="1"/>
      <w:marLeft w:val="0"/>
      <w:marRight w:val="0"/>
      <w:marTop w:val="0"/>
      <w:marBottom w:val="0"/>
      <w:divBdr>
        <w:top w:val="none" w:sz="0" w:space="0" w:color="auto"/>
        <w:left w:val="none" w:sz="0" w:space="0" w:color="auto"/>
        <w:bottom w:val="none" w:sz="0" w:space="0" w:color="auto"/>
        <w:right w:val="none" w:sz="0" w:space="0" w:color="auto"/>
      </w:divBdr>
      <w:divsChild>
        <w:div w:id="1102644699">
          <w:marLeft w:val="0"/>
          <w:marRight w:val="0"/>
          <w:marTop w:val="0"/>
          <w:marBottom w:val="0"/>
          <w:divBdr>
            <w:top w:val="none" w:sz="0" w:space="0" w:color="auto"/>
            <w:left w:val="none" w:sz="0" w:space="0" w:color="auto"/>
            <w:bottom w:val="none" w:sz="0" w:space="0" w:color="auto"/>
            <w:right w:val="none" w:sz="0" w:space="0" w:color="auto"/>
          </w:divBdr>
        </w:div>
      </w:divsChild>
    </w:div>
    <w:div w:id="629289862">
      <w:bodyDiv w:val="1"/>
      <w:marLeft w:val="0"/>
      <w:marRight w:val="0"/>
      <w:marTop w:val="0"/>
      <w:marBottom w:val="0"/>
      <w:divBdr>
        <w:top w:val="none" w:sz="0" w:space="0" w:color="auto"/>
        <w:left w:val="none" w:sz="0" w:space="0" w:color="auto"/>
        <w:bottom w:val="none" w:sz="0" w:space="0" w:color="auto"/>
        <w:right w:val="none" w:sz="0" w:space="0" w:color="auto"/>
      </w:divBdr>
    </w:div>
    <w:div w:id="649987974">
      <w:bodyDiv w:val="1"/>
      <w:marLeft w:val="0"/>
      <w:marRight w:val="0"/>
      <w:marTop w:val="0"/>
      <w:marBottom w:val="0"/>
      <w:divBdr>
        <w:top w:val="none" w:sz="0" w:space="0" w:color="auto"/>
        <w:left w:val="none" w:sz="0" w:space="0" w:color="auto"/>
        <w:bottom w:val="none" w:sz="0" w:space="0" w:color="auto"/>
        <w:right w:val="none" w:sz="0" w:space="0" w:color="auto"/>
      </w:divBdr>
    </w:div>
    <w:div w:id="696924861">
      <w:bodyDiv w:val="1"/>
      <w:marLeft w:val="0"/>
      <w:marRight w:val="0"/>
      <w:marTop w:val="0"/>
      <w:marBottom w:val="0"/>
      <w:divBdr>
        <w:top w:val="none" w:sz="0" w:space="0" w:color="auto"/>
        <w:left w:val="none" w:sz="0" w:space="0" w:color="auto"/>
        <w:bottom w:val="none" w:sz="0" w:space="0" w:color="auto"/>
        <w:right w:val="none" w:sz="0" w:space="0" w:color="auto"/>
      </w:divBdr>
      <w:divsChild>
        <w:div w:id="1938753891">
          <w:marLeft w:val="0"/>
          <w:marRight w:val="0"/>
          <w:marTop w:val="0"/>
          <w:marBottom w:val="0"/>
          <w:divBdr>
            <w:top w:val="none" w:sz="0" w:space="0" w:color="auto"/>
            <w:left w:val="none" w:sz="0" w:space="0" w:color="auto"/>
            <w:bottom w:val="none" w:sz="0" w:space="0" w:color="auto"/>
            <w:right w:val="none" w:sz="0" w:space="0" w:color="auto"/>
          </w:divBdr>
        </w:div>
      </w:divsChild>
    </w:div>
    <w:div w:id="773869429">
      <w:bodyDiv w:val="1"/>
      <w:marLeft w:val="0"/>
      <w:marRight w:val="0"/>
      <w:marTop w:val="0"/>
      <w:marBottom w:val="0"/>
      <w:divBdr>
        <w:top w:val="none" w:sz="0" w:space="0" w:color="auto"/>
        <w:left w:val="none" w:sz="0" w:space="0" w:color="auto"/>
        <w:bottom w:val="none" w:sz="0" w:space="0" w:color="auto"/>
        <w:right w:val="none" w:sz="0" w:space="0" w:color="auto"/>
      </w:divBdr>
    </w:div>
    <w:div w:id="810095424">
      <w:bodyDiv w:val="1"/>
      <w:marLeft w:val="0"/>
      <w:marRight w:val="0"/>
      <w:marTop w:val="0"/>
      <w:marBottom w:val="0"/>
      <w:divBdr>
        <w:top w:val="none" w:sz="0" w:space="0" w:color="auto"/>
        <w:left w:val="none" w:sz="0" w:space="0" w:color="auto"/>
        <w:bottom w:val="none" w:sz="0" w:space="0" w:color="auto"/>
        <w:right w:val="none" w:sz="0" w:space="0" w:color="auto"/>
      </w:divBdr>
      <w:divsChild>
        <w:div w:id="1717779538">
          <w:marLeft w:val="0"/>
          <w:marRight w:val="0"/>
          <w:marTop w:val="0"/>
          <w:marBottom w:val="0"/>
          <w:divBdr>
            <w:top w:val="none" w:sz="0" w:space="0" w:color="auto"/>
            <w:left w:val="none" w:sz="0" w:space="0" w:color="auto"/>
            <w:bottom w:val="none" w:sz="0" w:space="0" w:color="auto"/>
            <w:right w:val="none" w:sz="0" w:space="0" w:color="auto"/>
          </w:divBdr>
        </w:div>
      </w:divsChild>
    </w:div>
    <w:div w:id="864099185">
      <w:bodyDiv w:val="1"/>
      <w:marLeft w:val="0"/>
      <w:marRight w:val="0"/>
      <w:marTop w:val="0"/>
      <w:marBottom w:val="0"/>
      <w:divBdr>
        <w:top w:val="none" w:sz="0" w:space="0" w:color="auto"/>
        <w:left w:val="none" w:sz="0" w:space="0" w:color="auto"/>
        <w:bottom w:val="none" w:sz="0" w:space="0" w:color="auto"/>
        <w:right w:val="none" w:sz="0" w:space="0" w:color="auto"/>
      </w:divBdr>
    </w:div>
    <w:div w:id="902328295">
      <w:bodyDiv w:val="1"/>
      <w:marLeft w:val="0"/>
      <w:marRight w:val="0"/>
      <w:marTop w:val="0"/>
      <w:marBottom w:val="0"/>
      <w:divBdr>
        <w:top w:val="none" w:sz="0" w:space="0" w:color="auto"/>
        <w:left w:val="none" w:sz="0" w:space="0" w:color="auto"/>
        <w:bottom w:val="none" w:sz="0" w:space="0" w:color="auto"/>
        <w:right w:val="none" w:sz="0" w:space="0" w:color="auto"/>
      </w:divBdr>
    </w:div>
    <w:div w:id="933366506">
      <w:bodyDiv w:val="1"/>
      <w:marLeft w:val="0"/>
      <w:marRight w:val="0"/>
      <w:marTop w:val="0"/>
      <w:marBottom w:val="0"/>
      <w:divBdr>
        <w:top w:val="none" w:sz="0" w:space="0" w:color="auto"/>
        <w:left w:val="none" w:sz="0" w:space="0" w:color="auto"/>
        <w:bottom w:val="none" w:sz="0" w:space="0" w:color="auto"/>
        <w:right w:val="none" w:sz="0" w:space="0" w:color="auto"/>
      </w:divBdr>
    </w:div>
    <w:div w:id="956645319">
      <w:bodyDiv w:val="1"/>
      <w:marLeft w:val="0"/>
      <w:marRight w:val="0"/>
      <w:marTop w:val="0"/>
      <w:marBottom w:val="0"/>
      <w:divBdr>
        <w:top w:val="none" w:sz="0" w:space="0" w:color="auto"/>
        <w:left w:val="none" w:sz="0" w:space="0" w:color="auto"/>
        <w:bottom w:val="none" w:sz="0" w:space="0" w:color="auto"/>
        <w:right w:val="none" w:sz="0" w:space="0" w:color="auto"/>
      </w:divBdr>
    </w:div>
    <w:div w:id="1029259129">
      <w:bodyDiv w:val="1"/>
      <w:marLeft w:val="0"/>
      <w:marRight w:val="0"/>
      <w:marTop w:val="0"/>
      <w:marBottom w:val="0"/>
      <w:divBdr>
        <w:top w:val="none" w:sz="0" w:space="0" w:color="auto"/>
        <w:left w:val="none" w:sz="0" w:space="0" w:color="auto"/>
        <w:bottom w:val="none" w:sz="0" w:space="0" w:color="auto"/>
        <w:right w:val="none" w:sz="0" w:space="0" w:color="auto"/>
      </w:divBdr>
      <w:divsChild>
        <w:div w:id="1305619497">
          <w:marLeft w:val="0"/>
          <w:marRight w:val="0"/>
          <w:marTop w:val="0"/>
          <w:marBottom w:val="0"/>
          <w:divBdr>
            <w:top w:val="none" w:sz="0" w:space="0" w:color="auto"/>
            <w:left w:val="none" w:sz="0" w:space="0" w:color="auto"/>
            <w:bottom w:val="none" w:sz="0" w:space="0" w:color="auto"/>
            <w:right w:val="none" w:sz="0" w:space="0" w:color="auto"/>
          </w:divBdr>
        </w:div>
      </w:divsChild>
    </w:div>
    <w:div w:id="1061442676">
      <w:bodyDiv w:val="1"/>
      <w:marLeft w:val="0"/>
      <w:marRight w:val="0"/>
      <w:marTop w:val="0"/>
      <w:marBottom w:val="0"/>
      <w:divBdr>
        <w:top w:val="none" w:sz="0" w:space="0" w:color="auto"/>
        <w:left w:val="none" w:sz="0" w:space="0" w:color="auto"/>
        <w:bottom w:val="none" w:sz="0" w:space="0" w:color="auto"/>
        <w:right w:val="none" w:sz="0" w:space="0" w:color="auto"/>
      </w:divBdr>
    </w:div>
    <w:div w:id="1064253837">
      <w:bodyDiv w:val="1"/>
      <w:marLeft w:val="0"/>
      <w:marRight w:val="0"/>
      <w:marTop w:val="0"/>
      <w:marBottom w:val="0"/>
      <w:divBdr>
        <w:top w:val="none" w:sz="0" w:space="0" w:color="auto"/>
        <w:left w:val="none" w:sz="0" w:space="0" w:color="auto"/>
        <w:bottom w:val="none" w:sz="0" w:space="0" w:color="auto"/>
        <w:right w:val="none" w:sz="0" w:space="0" w:color="auto"/>
      </w:divBdr>
    </w:div>
    <w:div w:id="1158766471">
      <w:bodyDiv w:val="1"/>
      <w:marLeft w:val="0"/>
      <w:marRight w:val="0"/>
      <w:marTop w:val="0"/>
      <w:marBottom w:val="0"/>
      <w:divBdr>
        <w:top w:val="none" w:sz="0" w:space="0" w:color="auto"/>
        <w:left w:val="none" w:sz="0" w:space="0" w:color="auto"/>
        <w:bottom w:val="none" w:sz="0" w:space="0" w:color="auto"/>
        <w:right w:val="none" w:sz="0" w:space="0" w:color="auto"/>
      </w:divBdr>
      <w:divsChild>
        <w:div w:id="16740355">
          <w:marLeft w:val="0"/>
          <w:marRight w:val="0"/>
          <w:marTop w:val="0"/>
          <w:marBottom w:val="0"/>
          <w:divBdr>
            <w:top w:val="none" w:sz="0" w:space="0" w:color="auto"/>
            <w:left w:val="none" w:sz="0" w:space="0" w:color="auto"/>
            <w:bottom w:val="none" w:sz="0" w:space="0" w:color="auto"/>
            <w:right w:val="none" w:sz="0" w:space="0" w:color="auto"/>
          </w:divBdr>
        </w:div>
      </w:divsChild>
    </w:div>
    <w:div w:id="1274362220">
      <w:bodyDiv w:val="1"/>
      <w:marLeft w:val="0"/>
      <w:marRight w:val="0"/>
      <w:marTop w:val="0"/>
      <w:marBottom w:val="0"/>
      <w:divBdr>
        <w:top w:val="none" w:sz="0" w:space="0" w:color="auto"/>
        <w:left w:val="none" w:sz="0" w:space="0" w:color="auto"/>
        <w:bottom w:val="none" w:sz="0" w:space="0" w:color="auto"/>
        <w:right w:val="none" w:sz="0" w:space="0" w:color="auto"/>
      </w:divBdr>
      <w:divsChild>
        <w:div w:id="920941775">
          <w:marLeft w:val="0"/>
          <w:marRight w:val="0"/>
          <w:marTop w:val="0"/>
          <w:marBottom w:val="0"/>
          <w:divBdr>
            <w:top w:val="none" w:sz="0" w:space="0" w:color="auto"/>
            <w:left w:val="none" w:sz="0" w:space="0" w:color="auto"/>
            <w:bottom w:val="none" w:sz="0" w:space="0" w:color="auto"/>
            <w:right w:val="none" w:sz="0" w:space="0" w:color="auto"/>
          </w:divBdr>
        </w:div>
      </w:divsChild>
    </w:div>
    <w:div w:id="1404722563">
      <w:bodyDiv w:val="1"/>
      <w:marLeft w:val="0"/>
      <w:marRight w:val="0"/>
      <w:marTop w:val="0"/>
      <w:marBottom w:val="0"/>
      <w:divBdr>
        <w:top w:val="none" w:sz="0" w:space="0" w:color="auto"/>
        <w:left w:val="none" w:sz="0" w:space="0" w:color="auto"/>
        <w:bottom w:val="none" w:sz="0" w:space="0" w:color="auto"/>
        <w:right w:val="none" w:sz="0" w:space="0" w:color="auto"/>
      </w:divBdr>
    </w:div>
    <w:div w:id="1461151353">
      <w:bodyDiv w:val="1"/>
      <w:marLeft w:val="0"/>
      <w:marRight w:val="0"/>
      <w:marTop w:val="0"/>
      <w:marBottom w:val="0"/>
      <w:divBdr>
        <w:top w:val="none" w:sz="0" w:space="0" w:color="auto"/>
        <w:left w:val="none" w:sz="0" w:space="0" w:color="auto"/>
        <w:bottom w:val="none" w:sz="0" w:space="0" w:color="auto"/>
        <w:right w:val="none" w:sz="0" w:space="0" w:color="auto"/>
      </w:divBdr>
    </w:div>
    <w:div w:id="1631931852">
      <w:bodyDiv w:val="1"/>
      <w:marLeft w:val="0"/>
      <w:marRight w:val="0"/>
      <w:marTop w:val="0"/>
      <w:marBottom w:val="0"/>
      <w:divBdr>
        <w:top w:val="none" w:sz="0" w:space="0" w:color="auto"/>
        <w:left w:val="none" w:sz="0" w:space="0" w:color="auto"/>
        <w:bottom w:val="none" w:sz="0" w:space="0" w:color="auto"/>
        <w:right w:val="none" w:sz="0" w:space="0" w:color="auto"/>
      </w:divBdr>
    </w:div>
    <w:div w:id="1645889207">
      <w:bodyDiv w:val="1"/>
      <w:marLeft w:val="0"/>
      <w:marRight w:val="0"/>
      <w:marTop w:val="0"/>
      <w:marBottom w:val="0"/>
      <w:divBdr>
        <w:top w:val="none" w:sz="0" w:space="0" w:color="auto"/>
        <w:left w:val="none" w:sz="0" w:space="0" w:color="auto"/>
        <w:bottom w:val="none" w:sz="0" w:space="0" w:color="auto"/>
        <w:right w:val="none" w:sz="0" w:space="0" w:color="auto"/>
      </w:divBdr>
    </w:div>
    <w:div w:id="1655524052">
      <w:bodyDiv w:val="1"/>
      <w:marLeft w:val="0"/>
      <w:marRight w:val="0"/>
      <w:marTop w:val="0"/>
      <w:marBottom w:val="0"/>
      <w:divBdr>
        <w:top w:val="none" w:sz="0" w:space="0" w:color="auto"/>
        <w:left w:val="none" w:sz="0" w:space="0" w:color="auto"/>
        <w:bottom w:val="none" w:sz="0" w:space="0" w:color="auto"/>
        <w:right w:val="none" w:sz="0" w:space="0" w:color="auto"/>
      </w:divBdr>
    </w:div>
    <w:div w:id="1668824488">
      <w:bodyDiv w:val="1"/>
      <w:marLeft w:val="0"/>
      <w:marRight w:val="0"/>
      <w:marTop w:val="0"/>
      <w:marBottom w:val="0"/>
      <w:divBdr>
        <w:top w:val="none" w:sz="0" w:space="0" w:color="auto"/>
        <w:left w:val="none" w:sz="0" w:space="0" w:color="auto"/>
        <w:bottom w:val="none" w:sz="0" w:space="0" w:color="auto"/>
        <w:right w:val="none" w:sz="0" w:space="0" w:color="auto"/>
      </w:divBdr>
    </w:div>
    <w:div w:id="1689526096">
      <w:bodyDiv w:val="1"/>
      <w:marLeft w:val="0"/>
      <w:marRight w:val="0"/>
      <w:marTop w:val="0"/>
      <w:marBottom w:val="0"/>
      <w:divBdr>
        <w:top w:val="none" w:sz="0" w:space="0" w:color="auto"/>
        <w:left w:val="none" w:sz="0" w:space="0" w:color="auto"/>
        <w:bottom w:val="none" w:sz="0" w:space="0" w:color="auto"/>
        <w:right w:val="none" w:sz="0" w:space="0" w:color="auto"/>
      </w:divBdr>
      <w:divsChild>
        <w:div w:id="100027250">
          <w:marLeft w:val="0"/>
          <w:marRight w:val="0"/>
          <w:marTop w:val="0"/>
          <w:marBottom w:val="0"/>
          <w:divBdr>
            <w:top w:val="none" w:sz="0" w:space="0" w:color="auto"/>
            <w:left w:val="none" w:sz="0" w:space="0" w:color="auto"/>
            <w:bottom w:val="none" w:sz="0" w:space="0" w:color="auto"/>
            <w:right w:val="none" w:sz="0" w:space="0" w:color="auto"/>
          </w:divBdr>
        </w:div>
      </w:divsChild>
    </w:div>
    <w:div w:id="1761637769">
      <w:bodyDiv w:val="1"/>
      <w:marLeft w:val="0"/>
      <w:marRight w:val="0"/>
      <w:marTop w:val="0"/>
      <w:marBottom w:val="0"/>
      <w:divBdr>
        <w:top w:val="none" w:sz="0" w:space="0" w:color="auto"/>
        <w:left w:val="none" w:sz="0" w:space="0" w:color="auto"/>
        <w:bottom w:val="none" w:sz="0" w:space="0" w:color="auto"/>
        <w:right w:val="none" w:sz="0" w:space="0" w:color="auto"/>
      </w:divBdr>
      <w:divsChild>
        <w:div w:id="561520718">
          <w:marLeft w:val="0"/>
          <w:marRight w:val="0"/>
          <w:marTop w:val="0"/>
          <w:marBottom w:val="0"/>
          <w:divBdr>
            <w:top w:val="none" w:sz="0" w:space="0" w:color="auto"/>
            <w:left w:val="none" w:sz="0" w:space="0" w:color="auto"/>
            <w:bottom w:val="none" w:sz="0" w:space="0" w:color="auto"/>
            <w:right w:val="none" w:sz="0" w:space="0" w:color="auto"/>
          </w:divBdr>
        </w:div>
      </w:divsChild>
    </w:div>
    <w:div w:id="1790274106">
      <w:bodyDiv w:val="1"/>
      <w:marLeft w:val="0"/>
      <w:marRight w:val="0"/>
      <w:marTop w:val="0"/>
      <w:marBottom w:val="0"/>
      <w:divBdr>
        <w:top w:val="none" w:sz="0" w:space="0" w:color="auto"/>
        <w:left w:val="none" w:sz="0" w:space="0" w:color="auto"/>
        <w:bottom w:val="none" w:sz="0" w:space="0" w:color="auto"/>
        <w:right w:val="none" w:sz="0" w:space="0" w:color="auto"/>
      </w:divBdr>
    </w:div>
    <w:div w:id="1868987954">
      <w:bodyDiv w:val="1"/>
      <w:marLeft w:val="0"/>
      <w:marRight w:val="0"/>
      <w:marTop w:val="0"/>
      <w:marBottom w:val="0"/>
      <w:divBdr>
        <w:top w:val="none" w:sz="0" w:space="0" w:color="auto"/>
        <w:left w:val="none" w:sz="0" w:space="0" w:color="auto"/>
        <w:bottom w:val="none" w:sz="0" w:space="0" w:color="auto"/>
        <w:right w:val="none" w:sz="0" w:space="0" w:color="auto"/>
      </w:divBdr>
    </w:div>
    <w:div w:id="1906378152">
      <w:bodyDiv w:val="1"/>
      <w:marLeft w:val="0"/>
      <w:marRight w:val="0"/>
      <w:marTop w:val="0"/>
      <w:marBottom w:val="0"/>
      <w:divBdr>
        <w:top w:val="none" w:sz="0" w:space="0" w:color="auto"/>
        <w:left w:val="none" w:sz="0" w:space="0" w:color="auto"/>
        <w:bottom w:val="none" w:sz="0" w:space="0" w:color="auto"/>
        <w:right w:val="none" w:sz="0" w:space="0" w:color="auto"/>
      </w:divBdr>
      <w:divsChild>
        <w:div w:id="875967297">
          <w:marLeft w:val="0"/>
          <w:marRight w:val="0"/>
          <w:marTop w:val="0"/>
          <w:marBottom w:val="0"/>
          <w:divBdr>
            <w:top w:val="none" w:sz="0" w:space="0" w:color="auto"/>
            <w:left w:val="none" w:sz="0" w:space="0" w:color="auto"/>
            <w:bottom w:val="none" w:sz="0" w:space="0" w:color="auto"/>
            <w:right w:val="none" w:sz="0" w:space="0" w:color="auto"/>
          </w:divBdr>
        </w:div>
        <w:div w:id="1846090383">
          <w:marLeft w:val="0"/>
          <w:marRight w:val="0"/>
          <w:marTop w:val="0"/>
          <w:marBottom w:val="0"/>
          <w:divBdr>
            <w:top w:val="none" w:sz="0" w:space="0" w:color="auto"/>
            <w:left w:val="none" w:sz="0" w:space="0" w:color="auto"/>
            <w:bottom w:val="none" w:sz="0" w:space="0" w:color="auto"/>
            <w:right w:val="none" w:sz="0" w:space="0" w:color="auto"/>
          </w:divBdr>
        </w:div>
      </w:divsChild>
    </w:div>
    <w:div w:id="1907452250">
      <w:bodyDiv w:val="1"/>
      <w:marLeft w:val="0"/>
      <w:marRight w:val="0"/>
      <w:marTop w:val="0"/>
      <w:marBottom w:val="0"/>
      <w:divBdr>
        <w:top w:val="none" w:sz="0" w:space="0" w:color="auto"/>
        <w:left w:val="none" w:sz="0" w:space="0" w:color="auto"/>
        <w:bottom w:val="none" w:sz="0" w:space="0" w:color="auto"/>
        <w:right w:val="none" w:sz="0" w:space="0" w:color="auto"/>
      </w:divBdr>
      <w:divsChild>
        <w:div w:id="2083258474">
          <w:marLeft w:val="0"/>
          <w:marRight w:val="0"/>
          <w:marTop w:val="0"/>
          <w:marBottom w:val="0"/>
          <w:divBdr>
            <w:top w:val="none" w:sz="0" w:space="0" w:color="auto"/>
            <w:left w:val="none" w:sz="0" w:space="0" w:color="auto"/>
            <w:bottom w:val="none" w:sz="0" w:space="0" w:color="auto"/>
            <w:right w:val="none" w:sz="0" w:space="0" w:color="auto"/>
          </w:divBdr>
        </w:div>
      </w:divsChild>
    </w:div>
    <w:div w:id="1943610716">
      <w:bodyDiv w:val="1"/>
      <w:marLeft w:val="0"/>
      <w:marRight w:val="0"/>
      <w:marTop w:val="0"/>
      <w:marBottom w:val="0"/>
      <w:divBdr>
        <w:top w:val="none" w:sz="0" w:space="0" w:color="auto"/>
        <w:left w:val="none" w:sz="0" w:space="0" w:color="auto"/>
        <w:bottom w:val="none" w:sz="0" w:space="0" w:color="auto"/>
        <w:right w:val="none" w:sz="0" w:space="0" w:color="auto"/>
      </w:divBdr>
    </w:div>
    <w:div w:id="2076201081">
      <w:bodyDiv w:val="1"/>
      <w:marLeft w:val="0"/>
      <w:marRight w:val="0"/>
      <w:marTop w:val="0"/>
      <w:marBottom w:val="0"/>
      <w:divBdr>
        <w:top w:val="none" w:sz="0" w:space="0" w:color="auto"/>
        <w:left w:val="none" w:sz="0" w:space="0" w:color="auto"/>
        <w:bottom w:val="none" w:sz="0" w:space="0" w:color="auto"/>
        <w:right w:val="none" w:sz="0" w:space="0" w:color="auto"/>
      </w:divBdr>
      <w:divsChild>
        <w:div w:id="1414594620">
          <w:marLeft w:val="0"/>
          <w:marRight w:val="0"/>
          <w:marTop w:val="0"/>
          <w:marBottom w:val="0"/>
          <w:divBdr>
            <w:top w:val="none" w:sz="0" w:space="0" w:color="auto"/>
            <w:left w:val="none" w:sz="0" w:space="0" w:color="auto"/>
            <w:bottom w:val="none" w:sz="0" w:space="0" w:color="auto"/>
            <w:right w:val="none" w:sz="0" w:space="0" w:color="auto"/>
          </w:divBdr>
        </w:div>
      </w:divsChild>
    </w:div>
    <w:div w:id="2081755050">
      <w:bodyDiv w:val="1"/>
      <w:marLeft w:val="0"/>
      <w:marRight w:val="0"/>
      <w:marTop w:val="0"/>
      <w:marBottom w:val="0"/>
      <w:divBdr>
        <w:top w:val="none" w:sz="0" w:space="0" w:color="auto"/>
        <w:left w:val="none" w:sz="0" w:space="0" w:color="auto"/>
        <w:bottom w:val="none" w:sz="0" w:space="0" w:color="auto"/>
        <w:right w:val="none" w:sz="0" w:space="0" w:color="auto"/>
      </w:divBdr>
    </w:div>
    <w:div w:id="2088333162">
      <w:bodyDiv w:val="1"/>
      <w:marLeft w:val="0"/>
      <w:marRight w:val="0"/>
      <w:marTop w:val="0"/>
      <w:marBottom w:val="0"/>
      <w:divBdr>
        <w:top w:val="none" w:sz="0" w:space="0" w:color="auto"/>
        <w:left w:val="none" w:sz="0" w:space="0" w:color="auto"/>
        <w:bottom w:val="none" w:sz="0" w:space="0" w:color="auto"/>
        <w:right w:val="none" w:sz="0" w:space="0" w:color="auto"/>
      </w:divBdr>
      <w:divsChild>
        <w:div w:id="4598076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1.png"/><Relationship Id="rId26" Type="http://schemas.openxmlformats.org/officeDocument/2006/relationships/chart" Target="charts/chart11.xml"/><Relationship Id="rId39" Type="http://schemas.openxmlformats.org/officeDocument/2006/relationships/chart" Target="charts/chart22.xml"/><Relationship Id="rId21" Type="http://schemas.openxmlformats.org/officeDocument/2006/relationships/chart" Target="charts/chart10.xml"/><Relationship Id="rId34" Type="http://schemas.openxmlformats.org/officeDocument/2006/relationships/chart" Target="charts/chart17.xml"/><Relationship Id="rId42" Type="http://schemas.openxmlformats.org/officeDocument/2006/relationships/chart" Target="charts/chart25.xml"/><Relationship Id="rId47" Type="http://schemas.microsoft.com/office/2016/09/relationships/commentsIds" Target="commentsIds.xml"/><Relationship Id="rId50" Type="http://schemas.openxmlformats.org/officeDocument/2006/relationships/chart" Target="charts/chart2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6.xml"/><Relationship Id="rId29" Type="http://schemas.openxmlformats.org/officeDocument/2006/relationships/image" Target="media/image6.png"/><Relationship Id="rId11" Type="http://schemas.openxmlformats.org/officeDocument/2006/relationships/chart" Target="charts/chart1.xml"/><Relationship Id="rId24" Type="http://schemas.openxmlformats.org/officeDocument/2006/relationships/image" Target="media/image4.png"/><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chart" Target="charts/chart14.xml"/><Relationship Id="rId44" Type="http://schemas.openxmlformats.org/officeDocument/2006/relationships/chart" Target="charts/chart27.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image" Target="media/image2.png"/><Relationship Id="rId27" Type="http://schemas.openxmlformats.org/officeDocument/2006/relationships/chart" Target="charts/chart12.xml"/><Relationship Id="rId30" Type="http://schemas.openxmlformats.org/officeDocument/2006/relationships/image" Target="media/image7.png"/><Relationship Id="rId35" Type="http://schemas.openxmlformats.org/officeDocument/2006/relationships/chart" Target="charts/chart18.xml"/><Relationship Id="rId43" Type="http://schemas.openxmlformats.org/officeDocument/2006/relationships/chart" Target="charts/chart26.xml"/><Relationship Id="rId48"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chart" Target="charts/chart30.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5.png"/><Relationship Id="rId33" Type="http://schemas.openxmlformats.org/officeDocument/2006/relationships/chart" Target="charts/chart16.xml"/><Relationship Id="rId38" Type="http://schemas.openxmlformats.org/officeDocument/2006/relationships/chart" Target="charts/chart21.xml"/><Relationship Id="rId46" Type="http://schemas.microsoft.com/office/2011/relationships/commentsExtended" Target="commentsExtended.xml"/><Relationship Id="rId20" Type="http://schemas.openxmlformats.org/officeDocument/2006/relationships/chart" Target="charts/chart9.xml"/><Relationship Id="rId41" Type="http://schemas.openxmlformats.org/officeDocument/2006/relationships/chart" Target="charts/chart2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image" Target="media/image3.png"/><Relationship Id="rId28" Type="http://schemas.openxmlformats.org/officeDocument/2006/relationships/chart" Target="charts/chart13.xml"/><Relationship Id="rId36" Type="http://schemas.openxmlformats.org/officeDocument/2006/relationships/chart" Target="charts/chart19.xml"/><Relationship Id="rId49" Type="http://schemas.openxmlformats.org/officeDocument/2006/relationships/chart" Target="charts/chart28.xml"/></Relationships>
</file>

<file path=word/charts/_rels/chart1.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https://wmcmhs.sharepoint.com/sites/PIOC1612/Shared%20Documents/QISC%20Meetings/QISC%20Workbook%202024.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WMFSVR19\Data\MRT%20&amp;%20Metrics\NQC%20Workbook%20FY24.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file:///\\WMFSVR19\Data\MRT%20&amp;%20Metrics\NQC%20Workbook%20FY24.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AER%20Charts.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AER%20Charts.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AER%20Charts.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WMFSVR19\Data\MRT%20&amp;%20Metrics\HR%20Team%20Workbook%20FY24.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WMFSVR19\Data\MRT%20&amp;%20Metrics\Archived%20Workbooks\FY23%20Archived%20Workbooks\SMT%20and%20Directors%20Workbook%20FY23.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SMT%20Workbook%20FY24.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WMFSVR19\Data\MRT%20&amp;%20Metrics\Archived%20Workbooks\FY23%20Archived%20Workbooks\SMT%20and%20Directors%20Workbook%20FY23.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SMT%20Workbook%20FY24.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SMT%20Workbook%20FY24.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WMFSVR19\Data\MRT%20&amp;%20Metrics\NQC%20Workbook%20FY24.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WMFSVR19\Data\MRT%20&amp;%20Metrics\NQC%20Workbook%20FY24.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WMFSVR19\Data\MRT%20&amp;%20Metrics\Archived%20Workbooks\FY23%20Archived%20Workbooks\MRT%20-%20CIA%20Team%20Workbook%20FY23.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MRT%20-%20CIA%20Workbook%20FY24.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Development%20Team%20Workbook%20FY24.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Characteristics%20of%20persons%20served%20charts.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Characteristics%20of%20persons%20served%20charts.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Characteristics%20of%20persons%20served%20charts.xlsx" TargetMode="External"/><Relationship Id="rId2" Type="http://schemas.microsoft.com/office/2011/relationships/chartColorStyle" Target="colors29.xml"/><Relationship Id="rId1" Type="http://schemas.microsoft.com/office/2011/relationships/chartStyle" Target="style29.xml"/></Relationships>
</file>

<file path=word/charts/_rels/chart4.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ilesvr1\Operations%20Team\NQC\MMBPIS\MMBPIS%20Performance%20Measurement%20and%20Management\MMBPIS%20workbook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WMFSVR19\Data\MRT%20&amp;%20Metrics\NQC%20Workbook%20FY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wmcmhs-my.sharepoint.com/personal/betsyr_wmcmhs_org/Documents/data%20for%20AER/AER%20Char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#1: Access Timeliness / Inpt</a:t>
            </a:r>
            <a:r>
              <a:rPr lang="en-US" baseline="0"/>
              <a:t> Screening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1'!$M$3</c:f>
              <c:strCache>
                <c:ptCount val="1"/>
                <c:pt idx="0">
                  <c:v>Total</c:v>
                </c:pt>
              </c:strCache>
            </c:strRef>
          </c:tx>
          <c:spPr>
            <a:solidFill>
              <a:schemeClr val="accent1"/>
            </a:solidFill>
            <a:ln>
              <a:noFill/>
            </a:ln>
            <a:effectLst/>
          </c:spPr>
          <c:invertIfNegative val="0"/>
          <c:cat>
            <c:strRef>
              <c:f>'Indicator 1'!$L$4:$L$21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1'!$M$4:$M$21</c:f>
              <c:numCache>
                <c:formatCode>0.00%</c:formatCode>
                <c:ptCount val="18"/>
                <c:pt idx="0">
                  <c:v>1</c:v>
                </c:pt>
                <c:pt idx="1">
                  <c:v>1</c:v>
                </c:pt>
                <c:pt idx="2">
                  <c:v>1</c:v>
                </c:pt>
                <c:pt idx="3">
                  <c:v>0.98750000000000004</c:v>
                </c:pt>
                <c:pt idx="4">
                  <c:v>1</c:v>
                </c:pt>
                <c:pt idx="5">
                  <c:v>1</c:v>
                </c:pt>
                <c:pt idx="6">
                  <c:v>1</c:v>
                </c:pt>
                <c:pt idx="7">
                  <c:v>1</c:v>
                </c:pt>
                <c:pt idx="8">
                  <c:v>1</c:v>
                </c:pt>
                <c:pt idx="9">
                  <c:v>1</c:v>
                </c:pt>
                <c:pt idx="10">
                  <c:v>0.99039999999999995</c:v>
                </c:pt>
                <c:pt idx="11">
                  <c:v>0.98180000000000001</c:v>
                </c:pt>
                <c:pt idx="12">
                  <c:v>0.98919999999999997</c:v>
                </c:pt>
                <c:pt idx="13">
                  <c:v>0.98409999999999997</c:v>
                </c:pt>
                <c:pt idx="14">
                  <c:v>0.99</c:v>
                </c:pt>
                <c:pt idx="15">
                  <c:v>1</c:v>
                </c:pt>
                <c:pt idx="16">
                  <c:v>0.97270000000000001</c:v>
                </c:pt>
                <c:pt idx="17">
                  <c:v>1</c:v>
                </c:pt>
              </c:numCache>
            </c:numRef>
          </c:val>
          <c:extLst>
            <c:ext xmlns:c16="http://schemas.microsoft.com/office/drawing/2014/chart" uri="{C3380CC4-5D6E-409C-BE32-E72D297353CC}">
              <c16:uniqueId val="{00000000-F725-4BE5-BA90-37ACA4F8DAC8}"/>
            </c:ext>
          </c:extLst>
        </c:ser>
        <c:ser>
          <c:idx val="1"/>
          <c:order val="1"/>
          <c:tx>
            <c:strRef>
              <c:f>'Indicator 1'!$N$3</c:f>
              <c:strCache>
                <c:ptCount val="1"/>
                <c:pt idx="0">
                  <c:v>Adults</c:v>
                </c:pt>
              </c:strCache>
            </c:strRef>
          </c:tx>
          <c:spPr>
            <a:solidFill>
              <a:schemeClr val="accent2"/>
            </a:solidFill>
            <a:ln>
              <a:noFill/>
            </a:ln>
            <a:effectLst/>
          </c:spPr>
          <c:invertIfNegative val="0"/>
          <c:cat>
            <c:strRef>
              <c:f>'Indicator 1'!$L$4:$L$21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1'!$N$4:$N$21</c:f>
              <c:numCache>
                <c:formatCode>General</c:formatCode>
                <c:ptCount val="18"/>
                <c:pt idx="16" formatCode="0%">
                  <c:v>1</c:v>
                </c:pt>
                <c:pt idx="17" formatCode="0%">
                  <c:v>1</c:v>
                </c:pt>
              </c:numCache>
            </c:numRef>
          </c:val>
          <c:extLst>
            <c:ext xmlns:c16="http://schemas.microsoft.com/office/drawing/2014/chart" uri="{C3380CC4-5D6E-409C-BE32-E72D297353CC}">
              <c16:uniqueId val="{00000001-F725-4BE5-BA90-37ACA4F8DAC8}"/>
            </c:ext>
          </c:extLst>
        </c:ser>
        <c:ser>
          <c:idx val="2"/>
          <c:order val="2"/>
          <c:tx>
            <c:strRef>
              <c:f>'Indicator 1'!$O$3</c:f>
              <c:strCache>
                <c:ptCount val="1"/>
                <c:pt idx="0">
                  <c:v>Children</c:v>
                </c:pt>
              </c:strCache>
            </c:strRef>
          </c:tx>
          <c:spPr>
            <a:solidFill>
              <a:schemeClr val="accent3"/>
            </a:solidFill>
            <a:ln>
              <a:noFill/>
            </a:ln>
            <a:effectLst/>
          </c:spPr>
          <c:invertIfNegative val="0"/>
          <c:cat>
            <c:strRef>
              <c:f>'Indicator 1'!$L$4:$L$21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1'!$O$4:$O$21</c:f>
              <c:numCache>
                <c:formatCode>General</c:formatCode>
                <c:ptCount val="18"/>
                <c:pt idx="16" formatCode="0.00%">
                  <c:v>0.92110000000000003</c:v>
                </c:pt>
                <c:pt idx="17" formatCode="0%">
                  <c:v>1</c:v>
                </c:pt>
              </c:numCache>
            </c:numRef>
          </c:val>
          <c:extLst>
            <c:ext xmlns:c16="http://schemas.microsoft.com/office/drawing/2014/chart" uri="{C3380CC4-5D6E-409C-BE32-E72D297353CC}">
              <c16:uniqueId val="{00000002-F725-4BE5-BA90-37ACA4F8DAC8}"/>
            </c:ext>
          </c:extLst>
        </c:ser>
        <c:dLbls>
          <c:showLegendKey val="0"/>
          <c:showVal val="0"/>
          <c:showCatName val="0"/>
          <c:showSerName val="0"/>
          <c:showPercent val="0"/>
          <c:showBubbleSize val="0"/>
        </c:dLbls>
        <c:gapWidth val="150"/>
        <c:axId val="1330476335"/>
        <c:axId val="1330474255"/>
      </c:barChart>
      <c:lineChart>
        <c:grouping val="standard"/>
        <c:varyColors val="0"/>
        <c:ser>
          <c:idx val="3"/>
          <c:order val="3"/>
          <c:tx>
            <c:strRef>
              <c:f>'Indicator 1'!$P$3</c:f>
              <c:strCache>
                <c:ptCount val="1"/>
                <c:pt idx="0">
                  <c:v>Standard</c:v>
                </c:pt>
              </c:strCache>
            </c:strRef>
          </c:tx>
          <c:spPr>
            <a:ln w="28575" cap="rnd">
              <a:solidFill>
                <a:schemeClr val="accent4"/>
              </a:solidFill>
              <a:round/>
            </a:ln>
            <a:effectLst/>
          </c:spPr>
          <c:marker>
            <c:symbol val="none"/>
          </c:marker>
          <c:cat>
            <c:strRef>
              <c:f>'Indicator 1'!$L$4:$L$21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1'!$P$4:$P$21</c:f>
              <c:numCache>
                <c:formatCode>0.00%</c:formatCode>
                <c:ptCount val="18"/>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pt idx="15">
                  <c:v>0.95</c:v>
                </c:pt>
                <c:pt idx="16">
                  <c:v>0.95</c:v>
                </c:pt>
                <c:pt idx="17">
                  <c:v>0.95</c:v>
                </c:pt>
              </c:numCache>
            </c:numRef>
          </c:val>
          <c:smooth val="0"/>
          <c:extLst>
            <c:ext xmlns:c16="http://schemas.microsoft.com/office/drawing/2014/chart" uri="{C3380CC4-5D6E-409C-BE32-E72D297353CC}">
              <c16:uniqueId val="{00000003-F725-4BE5-BA90-37ACA4F8DAC8}"/>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Annual Total Number of Sentinel Events </a:t>
            </a:r>
          </a:p>
        </c:rich>
      </c:tx>
      <c:overlay val="0"/>
    </c:title>
    <c:autoTitleDeleted val="0"/>
    <c:plotArea>
      <c:layout/>
      <c:barChart>
        <c:barDir val="col"/>
        <c:grouping val="clustered"/>
        <c:varyColors val="0"/>
        <c:ser>
          <c:idx val="0"/>
          <c:order val="0"/>
          <c:tx>
            <c:strRef>
              <c:f>'Sentinel Events'!$L$6</c:f>
              <c:strCache>
                <c:ptCount val="1"/>
                <c:pt idx="0">
                  <c:v># of SE</c:v>
                </c:pt>
              </c:strCache>
            </c:strRef>
          </c:tx>
          <c:invertIfNegative val="0"/>
          <c:cat>
            <c:strRef>
              <c:f>'Sentinel Events'!$K$7:$K$25</c:f>
              <c:strCache>
                <c:ptCount val="19"/>
                <c:pt idx="0">
                  <c:v>FY 06</c:v>
                </c:pt>
                <c:pt idx="1">
                  <c:v>FY 07</c:v>
                </c:pt>
                <c:pt idx="2">
                  <c:v>FY 08</c:v>
                </c:pt>
                <c:pt idx="3">
                  <c:v>FY 09</c:v>
                </c:pt>
                <c:pt idx="4">
                  <c:v>FY 10</c:v>
                </c:pt>
                <c:pt idx="5">
                  <c:v>FY 11</c:v>
                </c:pt>
                <c:pt idx="6">
                  <c:v>FY 12</c:v>
                </c:pt>
                <c:pt idx="7">
                  <c:v>FY 13</c:v>
                </c:pt>
                <c:pt idx="8">
                  <c:v>FY 14</c:v>
                </c:pt>
                <c:pt idx="9">
                  <c:v>FY 15</c:v>
                </c:pt>
                <c:pt idx="10">
                  <c:v>FY 16</c:v>
                </c:pt>
                <c:pt idx="11">
                  <c:v>FY 17</c:v>
                </c:pt>
                <c:pt idx="12">
                  <c:v>FY 18</c:v>
                </c:pt>
                <c:pt idx="13">
                  <c:v>FY 19</c:v>
                </c:pt>
                <c:pt idx="14">
                  <c:v>FY 20</c:v>
                </c:pt>
                <c:pt idx="15">
                  <c:v>FY 21</c:v>
                </c:pt>
                <c:pt idx="16">
                  <c:v>FY22</c:v>
                </c:pt>
                <c:pt idx="17">
                  <c:v>FY23</c:v>
                </c:pt>
                <c:pt idx="18">
                  <c:v>FY24</c:v>
                </c:pt>
              </c:strCache>
            </c:strRef>
          </c:cat>
          <c:val>
            <c:numRef>
              <c:f>'Sentinel Events'!$L$7:$L$25</c:f>
              <c:numCache>
                <c:formatCode>General</c:formatCode>
                <c:ptCount val="19"/>
                <c:pt idx="0">
                  <c:v>1</c:v>
                </c:pt>
                <c:pt idx="1">
                  <c:v>0</c:v>
                </c:pt>
                <c:pt idx="2">
                  <c:v>0</c:v>
                </c:pt>
                <c:pt idx="3">
                  <c:v>0</c:v>
                </c:pt>
                <c:pt idx="4">
                  <c:v>0</c:v>
                </c:pt>
                <c:pt idx="5">
                  <c:v>0</c:v>
                </c:pt>
                <c:pt idx="6">
                  <c:v>0</c:v>
                </c:pt>
                <c:pt idx="7">
                  <c:v>0</c:v>
                </c:pt>
                <c:pt idx="8">
                  <c:v>0</c:v>
                </c:pt>
                <c:pt idx="9">
                  <c:v>0</c:v>
                </c:pt>
                <c:pt idx="10">
                  <c:v>0</c:v>
                </c:pt>
                <c:pt idx="11">
                  <c:v>1</c:v>
                </c:pt>
                <c:pt idx="12">
                  <c:v>2</c:v>
                </c:pt>
                <c:pt idx="13">
                  <c:v>2</c:v>
                </c:pt>
                <c:pt idx="14">
                  <c:v>2</c:v>
                </c:pt>
                <c:pt idx="15">
                  <c:v>5</c:v>
                </c:pt>
                <c:pt idx="16">
                  <c:v>5</c:v>
                </c:pt>
                <c:pt idx="17">
                  <c:v>1</c:v>
                </c:pt>
                <c:pt idx="18" formatCode="0">
                  <c:v>9</c:v>
                </c:pt>
              </c:numCache>
            </c:numRef>
          </c:val>
          <c:extLst>
            <c:ext xmlns:c16="http://schemas.microsoft.com/office/drawing/2014/chart" uri="{C3380CC4-5D6E-409C-BE32-E72D297353CC}">
              <c16:uniqueId val="{00000000-5517-4310-BB73-83E0F0A39BB0}"/>
            </c:ext>
          </c:extLst>
        </c:ser>
        <c:dLbls>
          <c:showLegendKey val="0"/>
          <c:showVal val="0"/>
          <c:showCatName val="0"/>
          <c:showSerName val="0"/>
          <c:showPercent val="0"/>
          <c:showBubbleSize val="0"/>
        </c:dLbls>
        <c:gapWidth val="150"/>
        <c:axId val="428701096"/>
        <c:axId val="428701488"/>
      </c:barChart>
      <c:catAx>
        <c:axId val="428701096"/>
        <c:scaling>
          <c:orientation val="minMax"/>
        </c:scaling>
        <c:delete val="0"/>
        <c:axPos val="b"/>
        <c:numFmt formatCode="General" sourceLinked="0"/>
        <c:majorTickMark val="none"/>
        <c:minorTickMark val="none"/>
        <c:tickLblPos val="nextTo"/>
        <c:crossAx val="428701488"/>
        <c:crosses val="autoZero"/>
        <c:auto val="1"/>
        <c:lblAlgn val="ctr"/>
        <c:lblOffset val="100"/>
        <c:noMultiLvlLbl val="0"/>
      </c:catAx>
      <c:valAx>
        <c:axId val="428701488"/>
        <c:scaling>
          <c:orientation val="minMax"/>
          <c:max val="10"/>
        </c:scaling>
        <c:delete val="0"/>
        <c:axPos val="l"/>
        <c:majorGridlines/>
        <c:title>
          <c:tx>
            <c:rich>
              <a:bodyPr/>
              <a:lstStyle/>
              <a:p>
                <a:pPr>
                  <a:defRPr/>
                </a:pPr>
                <a:r>
                  <a:rPr lang="en-US"/>
                  <a:t>Total # of Sentinel Events Reported</a:t>
                </a:r>
              </a:p>
            </c:rich>
          </c:tx>
          <c:overlay val="0"/>
        </c:title>
        <c:numFmt formatCode="General" sourceLinked="1"/>
        <c:majorTickMark val="none"/>
        <c:minorTickMark val="none"/>
        <c:tickLblPos val="nextTo"/>
        <c:crossAx val="428701096"/>
        <c:crosses val="autoZero"/>
        <c:crossBetween val="between"/>
        <c:majorUnit val="1"/>
        <c:minorUnit val="1"/>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Physical Management Interventions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'Physical Mgmt'!$C$13</c:f>
              <c:strCache>
                <c:ptCount val="1"/>
                <c:pt idx="0">
                  <c:v>Total Count</c:v>
                </c:pt>
              </c:strCache>
            </c:strRef>
          </c:tx>
          <c:spPr>
            <a:solidFill>
              <a:schemeClr val="accent1"/>
            </a:solidFill>
            <a:ln>
              <a:noFill/>
            </a:ln>
            <a:effectLst/>
          </c:spPr>
          <c:invertIfNegative val="0"/>
          <c:cat>
            <c:strRef>
              <c:f>'Physical Mgmt'!$B$14:$B$17</c:f>
              <c:strCache>
                <c:ptCount val="4"/>
                <c:pt idx="0">
                  <c:v>Q1</c:v>
                </c:pt>
                <c:pt idx="1">
                  <c:v>Q2</c:v>
                </c:pt>
                <c:pt idx="2">
                  <c:v>Q3</c:v>
                </c:pt>
                <c:pt idx="3">
                  <c:v>Q4</c:v>
                </c:pt>
              </c:strCache>
            </c:strRef>
          </c:cat>
          <c:val>
            <c:numRef>
              <c:f>'Physical Mgmt'!$C$14:$C$17</c:f>
              <c:numCache>
                <c:formatCode>General</c:formatCode>
                <c:ptCount val="4"/>
                <c:pt idx="0">
                  <c:v>2</c:v>
                </c:pt>
                <c:pt idx="1">
                  <c:v>1</c:v>
                </c:pt>
                <c:pt idx="2">
                  <c:v>2</c:v>
                </c:pt>
                <c:pt idx="3">
                  <c:v>0</c:v>
                </c:pt>
              </c:numCache>
            </c:numRef>
          </c:val>
          <c:extLst>
            <c:ext xmlns:c16="http://schemas.microsoft.com/office/drawing/2014/chart" uri="{C3380CC4-5D6E-409C-BE32-E72D297353CC}">
              <c16:uniqueId val="{00000000-25CC-49E0-BA97-F5484AFED50A}"/>
            </c:ext>
          </c:extLst>
        </c:ser>
        <c:dLbls>
          <c:showLegendKey val="0"/>
          <c:showVal val="0"/>
          <c:showCatName val="0"/>
          <c:showSerName val="0"/>
          <c:showPercent val="0"/>
          <c:showBubbleSize val="0"/>
        </c:dLbls>
        <c:gapWidth val="219"/>
        <c:overlap val="-27"/>
        <c:axId val="101169215"/>
        <c:axId val="37345776"/>
      </c:barChart>
      <c:lineChart>
        <c:grouping val="standard"/>
        <c:varyColors val="0"/>
        <c:ser>
          <c:idx val="1"/>
          <c:order val="1"/>
          <c:tx>
            <c:strRef>
              <c:f>'Physical Mgmt'!$D$13</c:f>
              <c:strCache>
                <c:ptCount val="1"/>
                <c:pt idx="0">
                  <c:v>Target</c:v>
                </c:pt>
              </c:strCache>
            </c:strRef>
          </c:tx>
          <c:spPr>
            <a:ln w="28575" cap="rnd">
              <a:solidFill>
                <a:schemeClr val="accent2"/>
              </a:solidFill>
              <a:round/>
            </a:ln>
            <a:effectLst/>
          </c:spPr>
          <c:marker>
            <c:symbol val="none"/>
          </c:marker>
          <c:cat>
            <c:strRef>
              <c:f>'Physical Mgmt'!$B$14:$B$17</c:f>
              <c:strCache>
                <c:ptCount val="4"/>
                <c:pt idx="0">
                  <c:v>Q1</c:v>
                </c:pt>
                <c:pt idx="1">
                  <c:v>Q2</c:v>
                </c:pt>
                <c:pt idx="2">
                  <c:v>Q3</c:v>
                </c:pt>
                <c:pt idx="3">
                  <c:v>Q4</c:v>
                </c:pt>
              </c:strCache>
            </c:strRef>
          </c:cat>
          <c:val>
            <c:numRef>
              <c:f>'Physical Mgmt'!$D$14:$D$17</c:f>
              <c:numCache>
                <c:formatCode>General</c:formatCode>
                <c:ptCount val="4"/>
                <c:pt idx="0">
                  <c:v>2</c:v>
                </c:pt>
                <c:pt idx="1">
                  <c:v>2</c:v>
                </c:pt>
                <c:pt idx="2">
                  <c:v>2</c:v>
                </c:pt>
                <c:pt idx="3">
                  <c:v>2</c:v>
                </c:pt>
              </c:numCache>
            </c:numRef>
          </c:val>
          <c:smooth val="0"/>
          <c:extLst>
            <c:ext xmlns:c16="http://schemas.microsoft.com/office/drawing/2014/chart" uri="{C3380CC4-5D6E-409C-BE32-E72D297353CC}">
              <c16:uniqueId val="{00000001-25CC-49E0-BA97-F5484AFED50A}"/>
            </c:ext>
          </c:extLst>
        </c:ser>
        <c:dLbls>
          <c:showLegendKey val="0"/>
          <c:showVal val="0"/>
          <c:showCatName val="0"/>
          <c:showSerName val="0"/>
          <c:showPercent val="0"/>
          <c:showBubbleSize val="0"/>
        </c:dLbls>
        <c:marker val="1"/>
        <c:smooth val="0"/>
        <c:axId val="101169215"/>
        <c:axId val="37345776"/>
      </c:lineChart>
      <c:catAx>
        <c:axId val="101169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45776"/>
        <c:crosses val="autoZero"/>
        <c:auto val="1"/>
        <c:lblAlgn val="ctr"/>
        <c:lblOffset val="100"/>
        <c:noMultiLvlLbl val="0"/>
      </c:catAx>
      <c:valAx>
        <c:axId val="3734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69215"/>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Law Enforcement Interventions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'Law Enforcement'!$C$12</c:f>
              <c:strCache>
                <c:ptCount val="1"/>
                <c:pt idx="0">
                  <c:v>Total Count</c:v>
                </c:pt>
              </c:strCache>
            </c:strRef>
          </c:tx>
          <c:spPr>
            <a:solidFill>
              <a:schemeClr val="accent1"/>
            </a:solidFill>
            <a:ln>
              <a:noFill/>
            </a:ln>
            <a:effectLst/>
          </c:spPr>
          <c:invertIfNegative val="0"/>
          <c:cat>
            <c:strRef>
              <c:f>'Law Enforcement'!$B$13:$B$16</c:f>
              <c:strCache>
                <c:ptCount val="4"/>
                <c:pt idx="0">
                  <c:v>Q1</c:v>
                </c:pt>
                <c:pt idx="1">
                  <c:v>Q2</c:v>
                </c:pt>
                <c:pt idx="2">
                  <c:v>Q3</c:v>
                </c:pt>
                <c:pt idx="3">
                  <c:v>Q4</c:v>
                </c:pt>
              </c:strCache>
            </c:strRef>
          </c:cat>
          <c:val>
            <c:numRef>
              <c:f>'Law Enforcement'!$C$13:$C$16</c:f>
              <c:numCache>
                <c:formatCode>General</c:formatCode>
                <c:ptCount val="4"/>
                <c:pt idx="0">
                  <c:v>4</c:v>
                </c:pt>
                <c:pt idx="1">
                  <c:v>4</c:v>
                </c:pt>
                <c:pt idx="2">
                  <c:v>15</c:v>
                </c:pt>
              </c:numCache>
            </c:numRef>
          </c:val>
          <c:extLst>
            <c:ext xmlns:c16="http://schemas.microsoft.com/office/drawing/2014/chart" uri="{C3380CC4-5D6E-409C-BE32-E72D297353CC}">
              <c16:uniqueId val="{00000000-8A54-4D5A-8ED9-E112A97CD66E}"/>
            </c:ext>
          </c:extLst>
        </c:ser>
        <c:dLbls>
          <c:showLegendKey val="0"/>
          <c:showVal val="0"/>
          <c:showCatName val="0"/>
          <c:showSerName val="0"/>
          <c:showPercent val="0"/>
          <c:showBubbleSize val="0"/>
        </c:dLbls>
        <c:gapWidth val="219"/>
        <c:overlap val="-27"/>
        <c:axId val="1380725823"/>
        <c:axId val="37309776"/>
      </c:barChart>
      <c:lineChart>
        <c:grouping val="standard"/>
        <c:varyColors val="0"/>
        <c:ser>
          <c:idx val="1"/>
          <c:order val="1"/>
          <c:tx>
            <c:strRef>
              <c:f>'Law Enforcement'!$D$12</c:f>
              <c:strCache>
                <c:ptCount val="1"/>
                <c:pt idx="0">
                  <c:v>Target</c:v>
                </c:pt>
              </c:strCache>
            </c:strRef>
          </c:tx>
          <c:spPr>
            <a:ln w="28575" cap="rnd">
              <a:solidFill>
                <a:schemeClr val="accent2"/>
              </a:solidFill>
              <a:round/>
            </a:ln>
            <a:effectLst/>
          </c:spPr>
          <c:marker>
            <c:symbol val="none"/>
          </c:marker>
          <c:cat>
            <c:strRef>
              <c:f>'Law Enforcement'!$B$13:$B$16</c:f>
              <c:strCache>
                <c:ptCount val="4"/>
                <c:pt idx="0">
                  <c:v>Q1</c:v>
                </c:pt>
                <c:pt idx="1">
                  <c:v>Q2</c:v>
                </c:pt>
                <c:pt idx="2">
                  <c:v>Q3</c:v>
                </c:pt>
                <c:pt idx="3">
                  <c:v>Q4</c:v>
                </c:pt>
              </c:strCache>
            </c:strRef>
          </c:cat>
          <c:val>
            <c:numRef>
              <c:f>'Law Enforcement'!$D$13:$D$16</c:f>
              <c:numCache>
                <c:formatCode>General</c:formatCode>
                <c:ptCount val="4"/>
                <c:pt idx="0">
                  <c:v>4</c:v>
                </c:pt>
                <c:pt idx="1">
                  <c:v>4</c:v>
                </c:pt>
                <c:pt idx="2">
                  <c:v>4</c:v>
                </c:pt>
                <c:pt idx="3">
                  <c:v>4</c:v>
                </c:pt>
              </c:numCache>
            </c:numRef>
          </c:val>
          <c:smooth val="0"/>
          <c:extLst>
            <c:ext xmlns:c16="http://schemas.microsoft.com/office/drawing/2014/chart" uri="{C3380CC4-5D6E-409C-BE32-E72D297353CC}">
              <c16:uniqueId val="{00000001-8A54-4D5A-8ED9-E112A97CD66E}"/>
            </c:ext>
          </c:extLst>
        </c:ser>
        <c:dLbls>
          <c:showLegendKey val="0"/>
          <c:showVal val="0"/>
          <c:showCatName val="0"/>
          <c:showSerName val="0"/>
          <c:showPercent val="0"/>
          <c:showBubbleSize val="0"/>
        </c:dLbls>
        <c:marker val="1"/>
        <c:smooth val="0"/>
        <c:axId val="1380725823"/>
        <c:axId val="37309776"/>
      </c:lineChart>
      <c:catAx>
        <c:axId val="1380725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309776"/>
        <c:crosses val="autoZero"/>
        <c:auto val="1"/>
        <c:lblAlgn val="ctr"/>
        <c:lblOffset val="100"/>
        <c:noMultiLvlLbl val="0"/>
      </c:catAx>
      <c:valAx>
        <c:axId val="3730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725823"/>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Recipient Rights Violations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Sheet1!$D$32</c:f>
              <c:strCache>
                <c:ptCount val="1"/>
                <c:pt idx="0">
                  <c:v>Percent Substantiated Allegations that are Abuse and Neglect</c:v>
                </c:pt>
              </c:strCache>
            </c:strRef>
          </c:tx>
          <c:spPr>
            <a:solidFill>
              <a:schemeClr val="accent3"/>
            </a:solidFill>
            <a:ln>
              <a:noFill/>
            </a:ln>
            <a:effectLst/>
          </c:spPr>
          <c:invertIfNegative val="0"/>
          <c:cat>
            <c:strRef>
              <c:f>Sheet1!$A$33:$A$35</c:f>
              <c:strCache>
                <c:ptCount val="3"/>
                <c:pt idx="0">
                  <c:v>FY22</c:v>
                </c:pt>
                <c:pt idx="1">
                  <c:v>FY23</c:v>
                </c:pt>
                <c:pt idx="2">
                  <c:v>FY24</c:v>
                </c:pt>
              </c:strCache>
            </c:strRef>
          </c:cat>
          <c:val>
            <c:numRef>
              <c:f>Sheet1!$D$33:$D$35</c:f>
              <c:numCache>
                <c:formatCode>0%</c:formatCode>
                <c:ptCount val="3"/>
                <c:pt idx="0">
                  <c:v>0.63</c:v>
                </c:pt>
                <c:pt idx="1">
                  <c:v>0.33</c:v>
                </c:pt>
                <c:pt idx="2">
                  <c:v>0.5</c:v>
                </c:pt>
              </c:numCache>
            </c:numRef>
          </c:val>
          <c:extLst>
            <c:ext xmlns:c16="http://schemas.microsoft.com/office/drawing/2014/chart" uri="{C3380CC4-5D6E-409C-BE32-E72D297353CC}">
              <c16:uniqueId val="{00000000-F42D-4F28-B343-4E683A263943}"/>
            </c:ext>
          </c:extLst>
        </c:ser>
        <c:dLbls>
          <c:showLegendKey val="0"/>
          <c:showVal val="0"/>
          <c:showCatName val="0"/>
          <c:showSerName val="0"/>
          <c:showPercent val="0"/>
          <c:showBubbleSize val="0"/>
        </c:dLbls>
        <c:gapWidth val="219"/>
        <c:axId val="1916440512"/>
        <c:axId val="1916450592"/>
        <c:extLst>
          <c:ext xmlns:c15="http://schemas.microsoft.com/office/drawing/2012/chart" uri="{02D57815-91ED-43cb-92C2-25804820EDAC}">
            <c15:filteredBarSeries>
              <c15:ser>
                <c:idx val="0"/>
                <c:order val="0"/>
                <c:tx>
                  <c:strRef>
                    <c:extLst>
                      <c:ext uri="{02D57815-91ED-43cb-92C2-25804820EDAC}">
                        <c15:formulaRef>
                          <c15:sqref>Sheet1!$B$32</c15:sqref>
                        </c15:formulaRef>
                      </c:ext>
                    </c:extLst>
                    <c:strCache>
                      <c:ptCount val="1"/>
                      <c:pt idx="0">
                        <c:v>Percent Substantiated Allegations that are Abuse</c:v>
                      </c:pt>
                    </c:strCache>
                  </c:strRef>
                </c:tx>
                <c:spPr>
                  <a:solidFill>
                    <a:schemeClr val="accent1"/>
                  </a:solidFill>
                  <a:ln>
                    <a:noFill/>
                  </a:ln>
                  <a:effectLst/>
                </c:spPr>
                <c:invertIfNegative val="0"/>
                <c:cat>
                  <c:strRef>
                    <c:extLst>
                      <c:ext uri="{02D57815-91ED-43cb-92C2-25804820EDAC}">
                        <c15:formulaRef>
                          <c15:sqref>Sheet1!$A$33:$A$35</c15:sqref>
                        </c15:formulaRef>
                      </c:ext>
                    </c:extLst>
                    <c:strCache>
                      <c:ptCount val="3"/>
                      <c:pt idx="0">
                        <c:v>FY22</c:v>
                      </c:pt>
                      <c:pt idx="1">
                        <c:v>FY23</c:v>
                      </c:pt>
                      <c:pt idx="2">
                        <c:v>FY24</c:v>
                      </c:pt>
                    </c:strCache>
                  </c:strRef>
                </c:cat>
                <c:val>
                  <c:numRef>
                    <c:extLst>
                      <c:ext uri="{02D57815-91ED-43cb-92C2-25804820EDAC}">
                        <c15:formulaRef>
                          <c15:sqref>Sheet1!$B$33:$B$35</c15:sqref>
                        </c15:formulaRef>
                      </c:ext>
                    </c:extLst>
                    <c:numCache>
                      <c:formatCode>0%</c:formatCode>
                      <c:ptCount val="3"/>
                      <c:pt idx="0">
                        <c:v>0.41</c:v>
                      </c:pt>
                      <c:pt idx="1">
                        <c:v>0.11</c:v>
                      </c:pt>
                      <c:pt idx="2">
                        <c:v>0.1</c:v>
                      </c:pt>
                    </c:numCache>
                  </c:numRef>
                </c:val>
                <c:extLst>
                  <c:ext xmlns:c16="http://schemas.microsoft.com/office/drawing/2014/chart" uri="{C3380CC4-5D6E-409C-BE32-E72D297353CC}">
                    <c16:uniqueId val="{00000002-F42D-4F28-B343-4E683A26394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Sheet1!$C$32</c15:sqref>
                        </c15:formulaRef>
                      </c:ext>
                    </c:extLst>
                    <c:strCache>
                      <c:ptCount val="1"/>
                      <c:pt idx="0">
                        <c:v>Percent Substantiated Allegations that are Neglect</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Sheet1!$A$33:$A$35</c15:sqref>
                        </c15:formulaRef>
                      </c:ext>
                    </c:extLst>
                    <c:strCache>
                      <c:ptCount val="3"/>
                      <c:pt idx="0">
                        <c:v>FY22</c:v>
                      </c:pt>
                      <c:pt idx="1">
                        <c:v>FY23</c:v>
                      </c:pt>
                      <c:pt idx="2">
                        <c:v>FY24</c:v>
                      </c:pt>
                    </c:strCache>
                  </c:strRef>
                </c:cat>
                <c:val>
                  <c:numRef>
                    <c:extLst xmlns:c15="http://schemas.microsoft.com/office/drawing/2012/chart">
                      <c:ext xmlns:c15="http://schemas.microsoft.com/office/drawing/2012/chart" uri="{02D57815-91ED-43cb-92C2-25804820EDAC}">
                        <c15:formulaRef>
                          <c15:sqref>Sheet1!$C$33:$C$35</c15:sqref>
                        </c15:formulaRef>
                      </c:ext>
                    </c:extLst>
                    <c:numCache>
                      <c:formatCode>0%</c:formatCode>
                      <c:ptCount val="3"/>
                      <c:pt idx="0">
                        <c:v>0.22</c:v>
                      </c:pt>
                      <c:pt idx="1">
                        <c:v>0.22</c:v>
                      </c:pt>
                      <c:pt idx="2">
                        <c:v>0.4</c:v>
                      </c:pt>
                    </c:numCache>
                  </c:numRef>
                </c:val>
                <c:extLst xmlns:c15="http://schemas.microsoft.com/office/drawing/2012/chart">
                  <c:ext xmlns:c16="http://schemas.microsoft.com/office/drawing/2014/chart" uri="{C3380CC4-5D6E-409C-BE32-E72D297353CC}">
                    <c16:uniqueId val="{00000003-F42D-4F28-B343-4E683A263943}"/>
                  </c:ext>
                </c:extLst>
              </c15:ser>
            </c15:filteredBarSeries>
          </c:ext>
        </c:extLst>
      </c:barChart>
      <c:lineChart>
        <c:grouping val="standard"/>
        <c:varyColors val="0"/>
        <c:ser>
          <c:idx val="3"/>
          <c:order val="3"/>
          <c:tx>
            <c:strRef>
              <c:f>Sheet1!$E$32</c:f>
              <c:strCache>
                <c:ptCount val="1"/>
                <c:pt idx="0">
                  <c:v>Target</c:v>
                </c:pt>
              </c:strCache>
            </c:strRef>
          </c:tx>
          <c:spPr>
            <a:ln w="28575" cap="rnd">
              <a:solidFill>
                <a:srgbClr val="FF0000"/>
              </a:solidFill>
              <a:round/>
            </a:ln>
            <a:effectLst/>
          </c:spPr>
          <c:marker>
            <c:symbol val="none"/>
          </c:marker>
          <c:cat>
            <c:strRef>
              <c:f>Sheet1!$A$33:$A$35</c:f>
              <c:strCache>
                <c:ptCount val="3"/>
                <c:pt idx="0">
                  <c:v>FY22</c:v>
                </c:pt>
                <c:pt idx="1">
                  <c:v>FY23</c:v>
                </c:pt>
                <c:pt idx="2">
                  <c:v>FY24</c:v>
                </c:pt>
              </c:strCache>
            </c:strRef>
          </c:cat>
          <c:val>
            <c:numRef>
              <c:f>Sheet1!$E$33:$E$35</c:f>
              <c:numCache>
                <c:formatCode>0%</c:formatCode>
                <c:ptCount val="3"/>
                <c:pt idx="0">
                  <c:v>0.4</c:v>
                </c:pt>
                <c:pt idx="1">
                  <c:v>0.4</c:v>
                </c:pt>
                <c:pt idx="2">
                  <c:v>0.4</c:v>
                </c:pt>
              </c:numCache>
            </c:numRef>
          </c:val>
          <c:smooth val="0"/>
          <c:extLst>
            <c:ext xmlns:c16="http://schemas.microsoft.com/office/drawing/2014/chart" uri="{C3380CC4-5D6E-409C-BE32-E72D297353CC}">
              <c16:uniqueId val="{00000001-F42D-4F28-B343-4E683A263943}"/>
            </c:ext>
          </c:extLst>
        </c:ser>
        <c:dLbls>
          <c:showLegendKey val="0"/>
          <c:showVal val="0"/>
          <c:showCatName val="0"/>
          <c:showSerName val="0"/>
          <c:showPercent val="0"/>
          <c:showBubbleSize val="0"/>
        </c:dLbls>
        <c:marker val="1"/>
        <c:smooth val="0"/>
        <c:axId val="1916440512"/>
        <c:axId val="1916450592"/>
      </c:lineChart>
      <c:catAx>
        <c:axId val="191644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6450592"/>
        <c:crosses val="autoZero"/>
        <c:auto val="1"/>
        <c:lblAlgn val="ctr"/>
        <c:lblOffset val="100"/>
        <c:noMultiLvlLbl val="0"/>
      </c:catAx>
      <c:valAx>
        <c:axId val="19164505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644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CAFAS and PECFAS:</a:t>
            </a:r>
            <a:r>
              <a:rPr lang="en-US" baseline="0"/>
              <a:t> Average Change Scores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c:f>
              <c:strCache>
                <c:ptCount val="1"/>
                <c:pt idx="0">
                  <c:v>Average Change Score CAFAS</c:v>
                </c:pt>
              </c:strCache>
            </c:strRef>
          </c:tx>
          <c:spPr>
            <a:solidFill>
              <a:schemeClr val="accent1"/>
            </a:solidFill>
            <a:ln>
              <a:noFill/>
            </a:ln>
            <a:effectLst/>
          </c:spPr>
          <c:invertIfNegative val="0"/>
          <c:cat>
            <c:strRef>
              <c:f>Sheet1!$A$9:$A$11</c:f>
              <c:strCache>
                <c:ptCount val="3"/>
                <c:pt idx="0">
                  <c:v>FY22</c:v>
                </c:pt>
                <c:pt idx="1">
                  <c:v>FY23</c:v>
                </c:pt>
                <c:pt idx="2">
                  <c:v>FY24</c:v>
                </c:pt>
              </c:strCache>
            </c:strRef>
          </c:cat>
          <c:val>
            <c:numRef>
              <c:f>Sheet1!$B$9:$B$11</c:f>
              <c:numCache>
                <c:formatCode>General</c:formatCode>
                <c:ptCount val="3"/>
                <c:pt idx="0">
                  <c:v>14</c:v>
                </c:pt>
                <c:pt idx="1">
                  <c:v>15</c:v>
                </c:pt>
                <c:pt idx="2">
                  <c:v>16</c:v>
                </c:pt>
              </c:numCache>
            </c:numRef>
          </c:val>
          <c:extLst>
            <c:ext xmlns:c16="http://schemas.microsoft.com/office/drawing/2014/chart" uri="{C3380CC4-5D6E-409C-BE32-E72D297353CC}">
              <c16:uniqueId val="{00000000-61C1-4F84-A935-8EEEFC3EA655}"/>
            </c:ext>
          </c:extLst>
        </c:ser>
        <c:ser>
          <c:idx val="1"/>
          <c:order val="1"/>
          <c:tx>
            <c:strRef>
              <c:f>Sheet1!$C$8</c:f>
              <c:strCache>
                <c:ptCount val="1"/>
                <c:pt idx="0">
                  <c:v>Average Change Score PECFAS</c:v>
                </c:pt>
              </c:strCache>
            </c:strRef>
          </c:tx>
          <c:spPr>
            <a:solidFill>
              <a:schemeClr val="accent2"/>
            </a:solidFill>
            <a:ln>
              <a:noFill/>
            </a:ln>
            <a:effectLst/>
          </c:spPr>
          <c:invertIfNegative val="0"/>
          <c:cat>
            <c:strRef>
              <c:f>Sheet1!$A$9:$A$11</c:f>
              <c:strCache>
                <c:ptCount val="3"/>
                <c:pt idx="0">
                  <c:v>FY22</c:v>
                </c:pt>
                <c:pt idx="1">
                  <c:v>FY23</c:v>
                </c:pt>
                <c:pt idx="2">
                  <c:v>FY24</c:v>
                </c:pt>
              </c:strCache>
            </c:strRef>
          </c:cat>
          <c:val>
            <c:numRef>
              <c:f>Sheet1!$C$9:$C$11</c:f>
              <c:numCache>
                <c:formatCode>General</c:formatCode>
                <c:ptCount val="3"/>
                <c:pt idx="0">
                  <c:v>28</c:v>
                </c:pt>
                <c:pt idx="1">
                  <c:v>8</c:v>
                </c:pt>
                <c:pt idx="2">
                  <c:v>26</c:v>
                </c:pt>
              </c:numCache>
            </c:numRef>
          </c:val>
          <c:extLst>
            <c:ext xmlns:c16="http://schemas.microsoft.com/office/drawing/2014/chart" uri="{C3380CC4-5D6E-409C-BE32-E72D297353CC}">
              <c16:uniqueId val="{00000001-61C1-4F84-A935-8EEEFC3EA655}"/>
            </c:ext>
          </c:extLst>
        </c:ser>
        <c:dLbls>
          <c:showLegendKey val="0"/>
          <c:showVal val="0"/>
          <c:showCatName val="0"/>
          <c:showSerName val="0"/>
          <c:showPercent val="0"/>
          <c:showBubbleSize val="0"/>
        </c:dLbls>
        <c:gapWidth val="219"/>
        <c:axId val="1550832880"/>
        <c:axId val="1550830480"/>
      </c:barChart>
      <c:lineChart>
        <c:grouping val="standard"/>
        <c:varyColors val="0"/>
        <c:ser>
          <c:idx val="2"/>
          <c:order val="2"/>
          <c:tx>
            <c:strRef>
              <c:f>Sheet1!$D$8</c:f>
              <c:strCache>
                <c:ptCount val="1"/>
                <c:pt idx="0">
                  <c:v>Target</c:v>
                </c:pt>
              </c:strCache>
            </c:strRef>
          </c:tx>
          <c:spPr>
            <a:ln w="28575" cap="rnd">
              <a:solidFill>
                <a:srgbClr val="FF0000"/>
              </a:solidFill>
              <a:round/>
            </a:ln>
            <a:effectLst/>
          </c:spPr>
          <c:marker>
            <c:symbol val="none"/>
          </c:marker>
          <c:cat>
            <c:strRef>
              <c:f>Sheet1!$A$9:$A$11</c:f>
              <c:strCache>
                <c:ptCount val="3"/>
                <c:pt idx="0">
                  <c:v>FY22</c:v>
                </c:pt>
                <c:pt idx="1">
                  <c:v>FY23</c:v>
                </c:pt>
                <c:pt idx="2">
                  <c:v>FY24</c:v>
                </c:pt>
              </c:strCache>
            </c:strRef>
          </c:cat>
          <c:val>
            <c:numRef>
              <c:f>Sheet1!$D$9:$D$11</c:f>
              <c:numCache>
                <c:formatCode>General</c:formatCode>
                <c:ptCount val="3"/>
                <c:pt idx="0">
                  <c:v>15</c:v>
                </c:pt>
                <c:pt idx="1">
                  <c:v>15</c:v>
                </c:pt>
                <c:pt idx="2">
                  <c:v>15</c:v>
                </c:pt>
              </c:numCache>
            </c:numRef>
          </c:val>
          <c:smooth val="0"/>
          <c:extLst>
            <c:ext xmlns:c16="http://schemas.microsoft.com/office/drawing/2014/chart" uri="{C3380CC4-5D6E-409C-BE32-E72D297353CC}">
              <c16:uniqueId val="{00000002-61C1-4F84-A935-8EEEFC3EA655}"/>
            </c:ext>
          </c:extLst>
        </c:ser>
        <c:dLbls>
          <c:showLegendKey val="0"/>
          <c:showVal val="0"/>
          <c:showCatName val="0"/>
          <c:showSerName val="0"/>
          <c:showPercent val="0"/>
          <c:showBubbleSize val="0"/>
        </c:dLbls>
        <c:marker val="1"/>
        <c:smooth val="0"/>
        <c:axId val="1550832880"/>
        <c:axId val="1550830480"/>
      </c:lineChart>
      <c:catAx>
        <c:axId val="155083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830480"/>
        <c:crosses val="autoZero"/>
        <c:auto val="1"/>
        <c:lblAlgn val="ctr"/>
        <c:lblOffset val="100"/>
        <c:noMultiLvlLbl val="0"/>
      </c:catAx>
      <c:valAx>
        <c:axId val="155083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83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Timeliness of</a:t>
            </a:r>
            <a:r>
              <a:rPr lang="en-US" baseline="0"/>
              <a:t> </a:t>
            </a:r>
            <a:r>
              <a:rPr lang="en-US"/>
              <a:t>Grievance</a:t>
            </a:r>
            <a:r>
              <a:rPr lang="en-US" baseline="0"/>
              <a:t> Resolution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Sheet1!$B$90</c:f>
              <c:strCache>
                <c:ptCount val="1"/>
                <c:pt idx="0">
                  <c:v>Average days to resolution</c:v>
                </c:pt>
              </c:strCache>
            </c:strRef>
          </c:tx>
          <c:spPr>
            <a:solidFill>
              <a:schemeClr val="accent1"/>
            </a:solidFill>
            <a:ln>
              <a:noFill/>
            </a:ln>
            <a:effectLst/>
          </c:spPr>
          <c:invertIfNegative val="0"/>
          <c:cat>
            <c:strRef>
              <c:f>Sheet1!$A$91:$A$93</c:f>
              <c:strCache>
                <c:ptCount val="3"/>
                <c:pt idx="0">
                  <c:v>FY22</c:v>
                </c:pt>
                <c:pt idx="1">
                  <c:v>FY23</c:v>
                </c:pt>
                <c:pt idx="2">
                  <c:v>FY24</c:v>
                </c:pt>
              </c:strCache>
            </c:strRef>
          </c:cat>
          <c:val>
            <c:numRef>
              <c:f>Sheet1!$B$91:$B$93</c:f>
              <c:numCache>
                <c:formatCode>General</c:formatCode>
                <c:ptCount val="3"/>
                <c:pt idx="0" formatCode="0.00">
                  <c:v>7.92</c:v>
                </c:pt>
                <c:pt idx="1">
                  <c:v>4.92</c:v>
                </c:pt>
                <c:pt idx="2">
                  <c:v>3.17</c:v>
                </c:pt>
              </c:numCache>
            </c:numRef>
          </c:val>
          <c:extLst>
            <c:ext xmlns:c16="http://schemas.microsoft.com/office/drawing/2014/chart" uri="{C3380CC4-5D6E-409C-BE32-E72D297353CC}">
              <c16:uniqueId val="{00000000-1F6F-482C-82C8-D01B455C0D27}"/>
            </c:ext>
          </c:extLst>
        </c:ser>
        <c:dLbls>
          <c:showLegendKey val="0"/>
          <c:showVal val="0"/>
          <c:showCatName val="0"/>
          <c:showSerName val="0"/>
          <c:showPercent val="0"/>
          <c:showBubbleSize val="0"/>
        </c:dLbls>
        <c:gapWidth val="219"/>
        <c:overlap val="-27"/>
        <c:axId val="1640088847"/>
        <c:axId val="1640090287"/>
      </c:barChart>
      <c:lineChart>
        <c:grouping val="standard"/>
        <c:varyColors val="0"/>
        <c:ser>
          <c:idx val="1"/>
          <c:order val="1"/>
          <c:tx>
            <c:strRef>
              <c:f>Sheet1!$C$90</c:f>
              <c:strCache>
                <c:ptCount val="1"/>
                <c:pt idx="0">
                  <c:v>Standard</c:v>
                </c:pt>
              </c:strCache>
            </c:strRef>
          </c:tx>
          <c:spPr>
            <a:ln w="28575" cap="rnd">
              <a:solidFill>
                <a:schemeClr val="accent2"/>
              </a:solidFill>
              <a:round/>
            </a:ln>
            <a:effectLst/>
          </c:spPr>
          <c:marker>
            <c:symbol val="none"/>
          </c:marker>
          <c:cat>
            <c:strRef>
              <c:f>Sheet1!$A$91:$A$93</c:f>
              <c:strCache>
                <c:ptCount val="3"/>
                <c:pt idx="0">
                  <c:v>FY22</c:v>
                </c:pt>
                <c:pt idx="1">
                  <c:v>FY23</c:v>
                </c:pt>
                <c:pt idx="2">
                  <c:v>FY24</c:v>
                </c:pt>
              </c:strCache>
            </c:strRef>
          </c:cat>
          <c:val>
            <c:numRef>
              <c:f>Sheet1!$C$91:$C$93</c:f>
              <c:numCache>
                <c:formatCode>General</c:formatCode>
                <c:ptCount val="3"/>
                <c:pt idx="0">
                  <c:v>5</c:v>
                </c:pt>
                <c:pt idx="1">
                  <c:v>5</c:v>
                </c:pt>
                <c:pt idx="2">
                  <c:v>5</c:v>
                </c:pt>
              </c:numCache>
            </c:numRef>
          </c:val>
          <c:smooth val="0"/>
          <c:extLst>
            <c:ext xmlns:c16="http://schemas.microsoft.com/office/drawing/2014/chart" uri="{C3380CC4-5D6E-409C-BE32-E72D297353CC}">
              <c16:uniqueId val="{00000001-1F6F-482C-82C8-D01B455C0D27}"/>
            </c:ext>
          </c:extLst>
        </c:ser>
        <c:dLbls>
          <c:showLegendKey val="0"/>
          <c:showVal val="0"/>
          <c:showCatName val="0"/>
          <c:showSerName val="0"/>
          <c:showPercent val="0"/>
          <c:showBubbleSize val="0"/>
        </c:dLbls>
        <c:marker val="1"/>
        <c:smooth val="0"/>
        <c:axId val="1640088847"/>
        <c:axId val="1640090287"/>
      </c:lineChart>
      <c:catAx>
        <c:axId val="1640088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090287"/>
        <c:crosses val="autoZero"/>
        <c:auto val="1"/>
        <c:lblAlgn val="ctr"/>
        <c:lblOffset val="100"/>
        <c:noMultiLvlLbl val="0"/>
      </c:catAx>
      <c:valAx>
        <c:axId val="16400902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08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Employee Net Promotor Score (eNPS) - FY24</a:t>
            </a:r>
            <a:r>
              <a:rPr lang="en-US"/>
              <a:t>	</a:t>
            </a:r>
          </a:p>
        </c:rich>
      </c:tx>
      <c:layout>
        <c:manualLayout>
          <c:xMode val="edge"/>
          <c:yMode val="edge"/>
          <c:x val="0.2612249964480936"/>
          <c:y val="2.8436018957345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2"/>
          <c:order val="2"/>
          <c:tx>
            <c:strRef>
              <c:f>'eNPS (Angie)'!$O$3</c:f>
              <c:strCache>
                <c:ptCount val="1"/>
                <c:pt idx="0">
                  <c:v>Negative</c:v>
                </c:pt>
              </c:strCache>
            </c:strRef>
          </c:tx>
          <c:spPr>
            <a:solidFill>
              <a:srgbClr val="FF0000">
                <a:alpha val="25000"/>
              </a:srgbClr>
            </a:solidFill>
            <a:ln>
              <a:noFill/>
            </a:ln>
            <a:effectLst/>
          </c:spPr>
          <c:invertIfNegative val="0"/>
          <c:cat>
            <c:strRef>
              <c:f>'eNPS (Angie)'!$J$4:$J$7</c:f>
              <c:strCache>
                <c:ptCount val="4"/>
                <c:pt idx="0">
                  <c:v>December '23</c:v>
                </c:pt>
                <c:pt idx="1">
                  <c:v>March '24</c:v>
                </c:pt>
                <c:pt idx="2">
                  <c:v>June '24</c:v>
                </c:pt>
                <c:pt idx="3">
                  <c:v>September '24</c:v>
                </c:pt>
              </c:strCache>
            </c:strRef>
          </c:cat>
          <c:val>
            <c:numRef>
              <c:f>'eNPS (Angie)'!$O$4:$O$7</c:f>
              <c:numCache>
                <c:formatCode>General</c:formatCode>
                <c:ptCount val="4"/>
                <c:pt idx="0">
                  <c:v>-30</c:v>
                </c:pt>
                <c:pt idx="1">
                  <c:v>-30</c:v>
                </c:pt>
                <c:pt idx="2">
                  <c:v>-30</c:v>
                </c:pt>
                <c:pt idx="3">
                  <c:v>-30</c:v>
                </c:pt>
              </c:numCache>
            </c:numRef>
          </c:val>
          <c:extLst>
            <c:ext xmlns:c16="http://schemas.microsoft.com/office/drawing/2014/chart" uri="{C3380CC4-5D6E-409C-BE32-E72D297353CC}">
              <c16:uniqueId val="{00000000-E91E-4849-BD2A-CB2C3F2DB340}"/>
            </c:ext>
          </c:extLst>
        </c:ser>
        <c:ser>
          <c:idx val="3"/>
          <c:order val="3"/>
          <c:tx>
            <c:strRef>
              <c:f>'eNPS (Angie)'!$P$3</c:f>
              <c:strCache>
                <c:ptCount val="1"/>
                <c:pt idx="0">
                  <c:v>Favorable</c:v>
                </c:pt>
              </c:strCache>
            </c:strRef>
          </c:tx>
          <c:spPr>
            <a:solidFill>
              <a:srgbClr val="00B050">
                <a:alpha val="25000"/>
              </a:srgbClr>
            </a:solidFill>
            <a:ln>
              <a:noFill/>
            </a:ln>
            <a:effectLst/>
          </c:spPr>
          <c:invertIfNegative val="0"/>
          <c:cat>
            <c:strRef>
              <c:f>'eNPS (Angie)'!$J$4:$J$7</c:f>
              <c:strCache>
                <c:ptCount val="4"/>
                <c:pt idx="0">
                  <c:v>December '23</c:v>
                </c:pt>
                <c:pt idx="1">
                  <c:v>March '24</c:v>
                </c:pt>
                <c:pt idx="2">
                  <c:v>June '24</c:v>
                </c:pt>
                <c:pt idx="3">
                  <c:v>September '24</c:v>
                </c:pt>
              </c:strCache>
            </c:strRef>
          </c:cat>
          <c:val>
            <c:numRef>
              <c:f>'eNPS (Angie)'!$P$4:$P$7</c:f>
              <c:numCache>
                <c:formatCode>General</c:formatCode>
                <c:ptCount val="4"/>
                <c:pt idx="0">
                  <c:v>20</c:v>
                </c:pt>
                <c:pt idx="1">
                  <c:v>20</c:v>
                </c:pt>
                <c:pt idx="2">
                  <c:v>20</c:v>
                </c:pt>
                <c:pt idx="3">
                  <c:v>20</c:v>
                </c:pt>
              </c:numCache>
            </c:numRef>
          </c:val>
          <c:extLst>
            <c:ext xmlns:c16="http://schemas.microsoft.com/office/drawing/2014/chart" uri="{C3380CC4-5D6E-409C-BE32-E72D297353CC}">
              <c16:uniqueId val="{00000001-E91E-4849-BD2A-CB2C3F2DB340}"/>
            </c:ext>
          </c:extLst>
        </c:ser>
        <c:ser>
          <c:idx val="4"/>
          <c:order val="4"/>
          <c:tx>
            <c:strRef>
              <c:f>'eNPS (Angie)'!$Q$3</c:f>
              <c:strCache>
                <c:ptCount val="1"/>
                <c:pt idx="0">
                  <c:v>Excellent</c:v>
                </c:pt>
              </c:strCache>
            </c:strRef>
          </c:tx>
          <c:spPr>
            <a:solidFill>
              <a:srgbClr val="00B0F0">
                <a:alpha val="25000"/>
              </a:srgbClr>
            </a:solidFill>
            <a:ln>
              <a:noFill/>
            </a:ln>
            <a:effectLst/>
          </c:spPr>
          <c:invertIfNegative val="0"/>
          <c:cat>
            <c:strRef>
              <c:f>'eNPS (Angie)'!$J$4:$J$7</c:f>
              <c:strCache>
                <c:ptCount val="4"/>
                <c:pt idx="0">
                  <c:v>December '23</c:v>
                </c:pt>
                <c:pt idx="1">
                  <c:v>March '24</c:v>
                </c:pt>
                <c:pt idx="2">
                  <c:v>June '24</c:v>
                </c:pt>
                <c:pt idx="3">
                  <c:v>September '24</c:v>
                </c:pt>
              </c:strCache>
            </c:strRef>
          </c:cat>
          <c:val>
            <c:numRef>
              <c:f>'eNPS (Angie)'!$Q$4:$Q$7</c:f>
              <c:numCache>
                <c:formatCode>General</c:formatCode>
                <c:ptCount val="4"/>
                <c:pt idx="0">
                  <c:v>30</c:v>
                </c:pt>
                <c:pt idx="1">
                  <c:v>30</c:v>
                </c:pt>
                <c:pt idx="2">
                  <c:v>30</c:v>
                </c:pt>
                <c:pt idx="3">
                  <c:v>30</c:v>
                </c:pt>
              </c:numCache>
            </c:numRef>
          </c:val>
          <c:extLst>
            <c:ext xmlns:c16="http://schemas.microsoft.com/office/drawing/2014/chart" uri="{C3380CC4-5D6E-409C-BE32-E72D297353CC}">
              <c16:uniqueId val="{00000002-E91E-4849-BD2A-CB2C3F2DB340}"/>
            </c:ext>
          </c:extLst>
        </c:ser>
        <c:ser>
          <c:idx val="5"/>
          <c:order val="5"/>
          <c:tx>
            <c:strRef>
              <c:f>'eNPS (Angie)'!$R$3</c:f>
              <c:strCache>
                <c:ptCount val="1"/>
                <c:pt idx="0">
                  <c:v>World Class</c:v>
                </c:pt>
              </c:strCache>
            </c:strRef>
          </c:tx>
          <c:spPr>
            <a:solidFill>
              <a:srgbClr val="FFC000">
                <a:alpha val="25000"/>
              </a:srgbClr>
            </a:solidFill>
            <a:ln>
              <a:noFill/>
            </a:ln>
            <a:effectLst/>
          </c:spPr>
          <c:invertIfNegative val="0"/>
          <c:cat>
            <c:strRef>
              <c:f>'eNPS (Angie)'!$J$4:$J$7</c:f>
              <c:strCache>
                <c:ptCount val="4"/>
                <c:pt idx="0">
                  <c:v>December '23</c:v>
                </c:pt>
                <c:pt idx="1">
                  <c:v>March '24</c:v>
                </c:pt>
                <c:pt idx="2">
                  <c:v>June '24</c:v>
                </c:pt>
                <c:pt idx="3">
                  <c:v>September '24</c:v>
                </c:pt>
              </c:strCache>
            </c:strRef>
          </c:cat>
          <c:val>
            <c:numRef>
              <c:f>'eNPS (Angie)'!$R$4:$R$7</c:f>
              <c:numCache>
                <c:formatCode>General</c:formatCode>
                <c:ptCount val="4"/>
                <c:pt idx="0">
                  <c:v>70</c:v>
                </c:pt>
                <c:pt idx="1">
                  <c:v>70</c:v>
                </c:pt>
                <c:pt idx="2">
                  <c:v>70</c:v>
                </c:pt>
                <c:pt idx="3">
                  <c:v>70</c:v>
                </c:pt>
              </c:numCache>
            </c:numRef>
          </c:val>
          <c:extLst>
            <c:ext xmlns:c16="http://schemas.microsoft.com/office/drawing/2014/chart" uri="{C3380CC4-5D6E-409C-BE32-E72D297353CC}">
              <c16:uniqueId val="{00000003-E91E-4849-BD2A-CB2C3F2DB340}"/>
            </c:ext>
          </c:extLst>
        </c:ser>
        <c:dLbls>
          <c:showLegendKey val="0"/>
          <c:showVal val="0"/>
          <c:showCatName val="0"/>
          <c:showSerName val="0"/>
          <c:showPercent val="0"/>
          <c:showBubbleSize val="0"/>
        </c:dLbls>
        <c:gapWidth val="0"/>
        <c:overlap val="100"/>
        <c:axId val="1065701368"/>
        <c:axId val="1065698416"/>
      </c:barChart>
      <c:lineChart>
        <c:grouping val="standard"/>
        <c:varyColors val="0"/>
        <c:ser>
          <c:idx val="0"/>
          <c:order val="0"/>
          <c:tx>
            <c:strRef>
              <c:f>'eNPS (Angie)'!$K$3</c:f>
              <c:strCache>
                <c:ptCount val="1"/>
                <c:pt idx="0">
                  <c:v>NPS</c:v>
                </c:pt>
              </c:strCache>
            </c:strRef>
          </c:tx>
          <c:spPr>
            <a:ln w="4762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'eNPS (Angie)'!$J$4:$J$7</c:f>
              <c:strCache>
                <c:ptCount val="4"/>
                <c:pt idx="0">
                  <c:v>December '23</c:v>
                </c:pt>
                <c:pt idx="1">
                  <c:v>March '24</c:v>
                </c:pt>
                <c:pt idx="2">
                  <c:v>June '24</c:v>
                </c:pt>
                <c:pt idx="3">
                  <c:v>September '24</c:v>
                </c:pt>
              </c:strCache>
            </c:strRef>
          </c:cat>
          <c:val>
            <c:numRef>
              <c:f>'eNPS (Angie)'!$K$4:$K$7</c:f>
              <c:numCache>
                <c:formatCode>General</c:formatCode>
                <c:ptCount val="4"/>
                <c:pt idx="0">
                  <c:v>16</c:v>
                </c:pt>
                <c:pt idx="1">
                  <c:v>22</c:v>
                </c:pt>
                <c:pt idx="2">
                  <c:v>6</c:v>
                </c:pt>
              </c:numCache>
            </c:numRef>
          </c:val>
          <c:smooth val="0"/>
          <c:extLst>
            <c:ext xmlns:c16="http://schemas.microsoft.com/office/drawing/2014/chart" uri="{C3380CC4-5D6E-409C-BE32-E72D297353CC}">
              <c16:uniqueId val="{00000004-E91E-4849-BD2A-CB2C3F2DB340}"/>
            </c:ext>
          </c:extLst>
        </c:ser>
        <c:ser>
          <c:idx val="1"/>
          <c:order val="1"/>
          <c:tx>
            <c:strRef>
              <c:f>'eNPS (Angie)'!$L$3</c:f>
              <c:strCache>
                <c:ptCount val="1"/>
                <c:pt idx="0">
                  <c:v>Total Responses</c:v>
                </c:pt>
              </c:strCache>
            </c:strRef>
          </c:tx>
          <c:spPr>
            <a:ln w="31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'eNPS (Angie)'!$J$4:$J$7</c:f>
              <c:strCache>
                <c:ptCount val="4"/>
                <c:pt idx="0">
                  <c:v>December '23</c:v>
                </c:pt>
                <c:pt idx="1">
                  <c:v>March '24</c:v>
                </c:pt>
                <c:pt idx="2">
                  <c:v>June '24</c:v>
                </c:pt>
                <c:pt idx="3">
                  <c:v>September '24</c:v>
                </c:pt>
              </c:strCache>
            </c:strRef>
          </c:cat>
          <c:val>
            <c:numRef>
              <c:f>'eNPS (Angie)'!$L$4:$L$7</c:f>
              <c:numCache>
                <c:formatCode>General</c:formatCode>
                <c:ptCount val="4"/>
                <c:pt idx="0">
                  <c:v>100</c:v>
                </c:pt>
                <c:pt idx="1">
                  <c:v>105</c:v>
                </c:pt>
                <c:pt idx="2">
                  <c:v>87</c:v>
                </c:pt>
              </c:numCache>
            </c:numRef>
          </c:val>
          <c:smooth val="0"/>
          <c:extLst>
            <c:ext xmlns:c16="http://schemas.microsoft.com/office/drawing/2014/chart" uri="{C3380CC4-5D6E-409C-BE32-E72D297353CC}">
              <c16:uniqueId val="{00000005-E91E-4849-BD2A-CB2C3F2DB340}"/>
            </c:ext>
          </c:extLst>
        </c:ser>
        <c:ser>
          <c:idx val="6"/>
          <c:order val="6"/>
          <c:tx>
            <c:strRef>
              <c:f>'eNPS (Angie)'!$S$3</c:f>
              <c:strCache>
                <c:ptCount val="1"/>
                <c:pt idx="0">
                  <c:v>Goal</c:v>
                </c:pt>
              </c:strCache>
            </c:strRef>
          </c:tx>
          <c:spPr>
            <a:ln w="28575" cap="rnd">
              <a:solidFill>
                <a:srgbClr val="FF0000"/>
              </a:solidFill>
              <a:round/>
            </a:ln>
            <a:effectLst/>
          </c:spPr>
          <c:marker>
            <c:symbol val="none"/>
          </c:marker>
          <c:cat>
            <c:strRef>
              <c:f>'eNPS (Angie)'!$J$4:$J$7</c:f>
              <c:strCache>
                <c:ptCount val="4"/>
                <c:pt idx="0">
                  <c:v>December '23</c:v>
                </c:pt>
                <c:pt idx="1">
                  <c:v>March '24</c:v>
                </c:pt>
                <c:pt idx="2">
                  <c:v>June '24</c:v>
                </c:pt>
                <c:pt idx="3">
                  <c:v>September '24</c:v>
                </c:pt>
              </c:strCache>
            </c:strRef>
          </c:cat>
          <c:val>
            <c:numRef>
              <c:f>'eNPS (Angie)'!$S$4:$S$7</c:f>
              <c:numCache>
                <c:formatCode>General</c:formatCode>
                <c:ptCount val="4"/>
                <c:pt idx="0">
                  <c:v>25</c:v>
                </c:pt>
                <c:pt idx="1">
                  <c:v>25</c:v>
                </c:pt>
                <c:pt idx="2">
                  <c:v>25</c:v>
                </c:pt>
                <c:pt idx="3">
                  <c:v>25</c:v>
                </c:pt>
              </c:numCache>
            </c:numRef>
          </c:val>
          <c:smooth val="0"/>
          <c:extLst>
            <c:ext xmlns:c16="http://schemas.microsoft.com/office/drawing/2014/chart" uri="{C3380CC4-5D6E-409C-BE32-E72D297353CC}">
              <c16:uniqueId val="{00000006-E91E-4849-BD2A-CB2C3F2DB340}"/>
            </c:ext>
          </c:extLst>
        </c:ser>
        <c:dLbls>
          <c:showLegendKey val="0"/>
          <c:showVal val="0"/>
          <c:showCatName val="0"/>
          <c:showSerName val="0"/>
          <c:showPercent val="0"/>
          <c:showBubbleSize val="0"/>
        </c:dLbls>
        <c:marker val="1"/>
        <c:smooth val="0"/>
        <c:axId val="1065701368"/>
        <c:axId val="1065698416"/>
      </c:lineChart>
      <c:catAx>
        <c:axId val="1065701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698416"/>
        <c:crosses val="autoZero"/>
        <c:auto val="1"/>
        <c:lblAlgn val="ctr"/>
        <c:lblOffset val="100"/>
        <c:noMultiLvlLbl val="0"/>
      </c:catAx>
      <c:valAx>
        <c:axId val="1065698416"/>
        <c:scaling>
          <c:orientation val="minMax"/>
          <c:max val="120"/>
          <c:min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70136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Persons</a:t>
            </a:r>
            <a:r>
              <a:rPr lang="en-US" baseline="0"/>
              <a:t> Served FY23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'Units (MDHHS Enounter) Served '!$B$3</c:f>
              <c:strCache>
                <c:ptCount val="1"/>
                <c:pt idx="0">
                  <c:v># Served by Month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'Units (MDHHS Enounter) Served '!$A$4:$A$15</c:f>
              <c:strCache>
                <c:ptCount val="12"/>
                <c:pt idx="0">
                  <c:v>October '22</c:v>
                </c:pt>
                <c:pt idx="1">
                  <c:v>November '22</c:v>
                </c:pt>
                <c:pt idx="2">
                  <c:v>December '22</c:v>
                </c:pt>
                <c:pt idx="3">
                  <c:v>January '23</c:v>
                </c:pt>
                <c:pt idx="4">
                  <c:v>February '23</c:v>
                </c:pt>
                <c:pt idx="5">
                  <c:v>March '23</c:v>
                </c:pt>
                <c:pt idx="6">
                  <c:v>April '23</c:v>
                </c:pt>
                <c:pt idx="7">
                  <c:v>May '23</c:v>
                </c:pt>
                <c:pt idx="8">
                  <c:v>June '23</c:v>
                </c:pt>
                <c:pt idx="9">
                  <c:v>July '23</c:v>
                </c:pt>
                <c:pt idx="10">
                  <c:v>August '23</c:v>
                </c:pt>
                <c:pt idx="11">
                  <c:v>September '23</c:v>
                </c:pt>
              </c:strCache>
            </c:strRef>
          </c:cat>
          <c:val>
            <c:numRef>
              <c:f>'Units (MDHHS Enounter) Served '!$B$4:$B$15</c:f>
              <c:numCache>
                <c:formatCode>#,##0</c:formatCode>
                <c:ptCount val="12"/>
                <c:pt idx="0">
                  <c:v>1668</c:v>
                </c:pt>
                <c:pt idx="1">
                  <c:v>1607</c:v>
                </c:pt>
                <c:pt idx="2">
                  <c:v>1579</c:v>
                </c:pt>
                <c:pt idx="3">
                  <c:v>1645</c:v>
                </c:pt>
                <c:pt idx="4">
                  <c:v>1572</c:v>
                </c:pt>
                <c:pt idx="5">
                  <c:v>1645</c:v>
                </c:pt>
                <c:pt idx="6">
                  <c:v>1645</c:v>
                </c:pt>
                <c:pt idx="7">
                  <c:v>1664</c:v>
                </c:pt>
                <c:pt idx="8">
                  <c:v>1613</c:v>
                </c:pt>
                <c:pt idx="9">
                  <c:v>1537</c:v>
                </c:pt>
                <c:pt idx="10">
                  <c:v>1630</c:v>
                </c:pt>
                <c:pt idx="11">
                  <c:v>1606</c:v>
                </c:pt>
              </c:numCache>
            </c:numRef>
          </c:val>
          <c:extLst>
            <c:ext xmlns:c16="http://schemas.microsoft.com/office/drawing/2014/chart" uri="{C3380CC4-5D6E-409C-BE32-E72D297353CC}">
              <c16:uniqueId val="{00000000-0B72-4998-8540-CDE9F0B92899}"/>
            </c:ext>
          </c:extLst>
        </c:ser>
        <c:dLbls>
          <c:showLegendKey val="0"/>
          <c:showVal val="0"/>
          <c:showCatName val="0"/>
          <c:showSerName val="0"/>
          <c:showPercent val="0"/>
          <c:showBubbleSize val="0"/>
        </c:dLbls>
        <c:gapWidth val="219"/>
        <c:axId val="1055115648"/>
        <c:axId val="1055118272"/>
      </c:barChart>
      <c:lineChart>
        <c:grouping val="standard"/>
        <c:varyColors val="0"/>
        <c:ser>
          <c:idx val="1"/>
          <c:order val="1"/>
          <c:tx>
            <c:strRef>
              <c:f>'Units (MDHHS Enounter) Served '!$C$3</c:f>
              <c:strCache>
                <c:ptCount val="1"/>
                <c:pt idx="0">
                  <c:v>Year to Date Total</c:v>
                </c:pt>
              </c:strCache>
            </c:strRef>
          </c:tx>
          <c:spPr>
            <a:ln w="28575" cap="rnd">
              <a:solidFill>
                <a:schemeClr val="accent2"/>
              </a:solidFill>
              <a:round/>
            </a:ln>
            <a:effectLst/>
          </c:spPr>
          <c:marker>
            <c:symbol val="none"/>
          </c:marker>
          <c:cat>
            <c:strRef>
              <c:f>'Units (MDHHS Enounter) Served '!$A$4:$A$15</c:f>
              <c:strCache>
                <c:ptCount val="12"/>
                <c:pt idx="0">
                  <c:v>October '22</c:v>
                </c:pt>
                <c:pt idx="1">
                  <c:v>November '22</c:v>
                </c:pt>
                <c:pt idx="2">
                  <c:v>December '22</c:v>
                </c:pt>
                <c:pt idx="3">
                  <c:v>January '23</c:v>
                </c:pt>
                <c:pt idx="4">
                  <c:v>February '23</c:v>
                </c:pt>
                <c:pt idx="5">
                  <c:v>March '23</c:v>
                </c:pt>
                <c:pt idx="6">
                  <c:v>April '23</c:v>
                </c:pt>
                <c:pt idx="7">
                  <c:v>May '23</c:v>
                </c:pt>
                <c:pt idx="8">
                  <c:v>June '23</c:v>
                </c:pt>
                <c:pt idx="9">
                  <c:v>July '23</c:v>
                </c:pt>
                <c:pt idx="10">
                  <c:v>August '23</c:v>
                </c:pt>
                <c:pt idx="11">
                  <c:v>September '23</c:v>
                </c:pt>
              </c:strCache>
            </c:strRef>
          </c:cat>
          <c:val>
            <c:numRef>
              <c:f>'Units (MDHHS Enounter) Served '!$C$4:$C$15</c:f>
              <c:numCache>
                <c:formatCode>#,##0</c:formatCode>
                <c:ptCount val="12"/>
                <c:pt idx="0">
                  <c:v>1668</c:v>
                </c:pt>
                <c:pt idx="1">
                  <c:v>1940</c:v>
                </c:pt>
                <c:pt idx="2">
                  <c:v>2164</c:v>
                </c:pt>
                <c:pt idx="3">
                  <c:v>2369</c:v>
                </c:pt>
                <c:pt idx="4">
                  <c:v>2537</c:v>
                </c:pt>
                <c:pt idx="5">
                  <c:v>2741</c:v>
                </c:pt>
                <c:pt idx="6">
                  <c:v>2912</c:v>
                </c:pt>
                <c:pt idx="7">
                  <c:v>3088</c:v>
                </c:pt>
                <c:pt idx="8">
                  <c:v>3254</c:v>
                </c:pt>
                <c:pt idx="9">
                  <c:v>3418</c:v>
                </c:pt>
                <c:pt idx="10">
                  <c:v>3582</c:v>
                </c:pt>
                <c:pt idx="11">
                  <c:v>3720</c:v>
                </c:pt>
              </c:numCache>
            </c:numRef>
          </c:val>
          <c:smooth val="0"/>
          <c:extLst>
            <c:ext xmlns:c16="http://schemas.microsoft.com/office/drawing/2014/chart" uri="{C3380CC4-5D6E-409C-BE32-E72D297353CC}">
              <c16:uniqueId val="{00000001-0B72-4998-8540-CDE9F0B92899}"/>
            </c:ext>
          </c:extLst>
        </c:ser>
        <c:ser>
          <c:idx val="2"/>
          <c:order val="2"/>
          <c:tx>
            <c:strRef>
              <c:f>'Units (MDHHS Enounter) Served '!$D$3</c:f>
              <c:strCache>
                <c:ptCount val="1"/>
                <c:pt idx="0">
                  <c:v>Year Goal</c:v>
                </c:pt>
              </c:strCache>
            </c:strRef>
          </c:tx>
          <c:spPr>
            <a:ln w="28575" cap="rnd">
              <a:solidFill>
                <a:schemeClr val="accent3"/>
              </a:solidFill>
              <a:round/>
            </a:ln>
            <a:effectLst/>
          </c:spPr>
          <c:marker>
            <c:symbol val="none"/>
          </c:marker>
          <c:cat>
            <c:strRef>
              <c:f>'Units (MDHHS Enounter) Served '!$A$4:$A$15</c:f>
              <c:strCache>
                <c:ptCount val="12"/>
                <c:pt idx="0">
                  <c:v>October '22</c:v>
                </c:pt>
                <c:pt idx="1">
                  <c:v>November '22</c:v>
                </c:pt>
                <c:pt idx="2">
                  <c:v>December '22</c:v>
                </c:pt>
                <c:pt idx="3">
                  <c:v>January '23</c:v>
                </c:pt>
                <c:pt idx="4">
                  <c:v>February '23</c:v>
                </c:pt>
                <c:pt idx="5">
                  <c:v>March '23</c:v>
                </c:pt>
                <c:pt idx="6">
                  <c:v>April '23</c:v>
                </c:pt>
                <c:pt idx="7">
                  <c:v>May '23</c:v>
                </c:pt>
                <c:pt idx="8">
                  <c:v>June '23</c:v>
                </c:pt>
                <c:pt idx="9">
                  <c:v>July '23</c:v>
                </c:pt>
                <c:pt idx="10">
                  <c:v>August '23</c:v>
                </c:pt>
                <c:pt idx="11">
                  <c:v>September '23</c:v>
                </c:pt>
              </c:strCache>
            </c:strRef>
          </c:cat>
          <c:val>
            <c:numRef>
              <c:f>'Units (MDHHS Enounter) Served '!$D$4:$D$15</c:f>
              <c:numCache>
                <c:formatCode>#,##0</c:formatCode>
                <c:ptCount val="12"/>
                <c:pt idx="0">
                  <c:v>3832</c:v>
                </c:pt>
                <c:pt idx="1">
                  <c:v>3832</c:v>
                </c:pt>
                <c:pt idx="2">
                  <c:v>3832</c:v>
                </c:pt>
                <c:pt idx="3">
                  <c:v>3832</c:v>
                </c:pt>
                <c:pt idx="4">
                  <c:v>3832</c:v>
                </c:pt>
                <c:pt idx="5">
                  <c:v>3832</c:v>
                </c:pt>
                <c:pt idx="6">
                  <c:v>3832</c:v>
                </c:pt>
                <c:pt idx="7">
                  <c:v>3832</c:v>
                </c:pt>
                <c:pt idx="8">
                  <c:v>3832</c:v>
                </c:pt>
                <c:pt idx="9">
                  <c:v>3832</c:v>
                </c:pt>
                <c:pt idx="10">
                  <c:v>3832</c:v>
                </c:pt>
                <c:pt idx="11">
                  <c:v>3832</c:v>
                </c:pt>
              </c:numCache>
            </c:numRef>
          </c:val>
          <c:smooth val="0"/>
          <c:extLst>
            <c:ext xmlns:c16="http://schemas.microsoft.com/office/drawing/2014/chart" uri="{C3380CC4-5D6E-409C-BE32-E72D297353CC}">
              <c16:uniqueId val="{00000002-0B72-4998-8540-CDE9F0B92899}"/>
            </c:ext>
          </c:extLst>
        </c:ser>
        <c:dLbls>
          <c:showLegendKey val="0"/>
          <c:showVal val="0"/>
          <c:showCatName val="0"/>
          <c:showSerName val="0"/>
          <c:showPercent val="0"/>
          <c:showBubbleSize val="0"/>
        </c:dLbls>
        <c:marker val="1"/>
        <c:smooth val="0"/>
        <c:axId val="1055115648"/>
        <c:axId val="1055118272"/>
      </c:lineChart>
      <c:catAx>
        <c:axId val="105511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118272"/>
        <c:crosses val="autoZero"/>
        <c:auto val="1"/>
        <c:lblAlgn val="ctr"/>
        <c:lblOffset val="100"/>
        <c:noMultiLvlLbl val="0"/>
      </c:catAx>
      <c:valAx>
        <c:axId val="1055118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1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Persons</a:t>
            </a:r>
            <a:r>
              <a:rPr lang="en-US" baseline="0"/>
              <a:t> Served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'Units (MDHHS Enounter) Served '!$D$15</c:f>
              <c:strCache>
                <c:ptCount val="1"/>
                <c:pt idx="0">
                  <c:v># Served by Month</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'Units (MDHHS Enounter) Served '!$C$16:$C$27</c:f>
              <c:strCache>
                <c:ptCount val="12"/>
                <c:pt idx="0">
                  <c:v>October '23</c:v>
                </c:pt>
                <c:pt idx="1">
                  <c:v>November '23</c:v>
                </c:pt>
                <c:pt idx="2">
                  <c:v>December '23</c:v>
                </c:pt>
                <c:pt idx="3">
                  <c:v>January '24</c:v>
                </c:pt>
                <c:pt idx="4">
                  <c:v>Feburary '24</c:v>
                </c:pt>
                <c:pt idx="5">
                  <c:v>March '24</c:v>
                </c:pt>
                <c:pt idx="6">
                  <c:v>April '24</c:v>
                </c:pt>
                <c:pt idx="7">
                  <c:v>May '24</c:v>
                </c:pt>
                <c:pt idx="8">
                  <c:v>June '24</c:v>
                </c:pt>
                <c:pt idx="9">
                  <c:v>July '24</c:v>
                </c:pt>
                <c:pt idx="10">
                  <c:v>August '24</c:v>
                </c:pt>
                <c:pt idx="11">
                  <c:v>September '24</c:v>
                </c:pt>
              </c:strCache>
            </c:strRef>
          </c:cat>
          <c:val>
            <c:numRef>
              <c:f>'Units (MDHHS Enounter) Served '!$D$16:$D$27</c:f>
              <c:numCache>
                <c:formatCode>#,##0</c:formatCode>
                <c:ptCount val="12"/>
                <c:pt idx="0">
                  <c:v>1626</c:v>
                </c:pt>
                <c:pt idx="1">
                  <c:v>1552</c:v>
                </c:pt>
                <c:pt idx="2">
                  <c:v>1427</c:v>
                </c:pt>
                <c:pt idx="3">
                  <c:v>1580</c:v>
                </c:pt>
                <c:pt idx="4">
                  <c:v>1567</c:v>
                </c:pt>
                <c:pt idx="5">
                  <c:v>1647</c:v>
                </c:pt>
                <c:pt idx="6">
                  <c:v>1735</c:v>
                </c:pt>
                <c:pt idx="7">
                  <c:v>1744</c:v>
                </c:pt>
                <c:pt idx="8">
                  <c:v>1640</c:v>
                </c:pt>
              </c:numCache>
            </c:numRef>
          </c:val>
          <c:extLst>
            <c:ext xmlns:c16="http://schemas.microsoft.com/office/drawing/2014/chart" uri="{C3380CC4-5D6E-409C-BE32-E72D297353CC}">
              <c16:uniqueId val="{00000000-5596-4EAF-B141-13E5FFA647F0}"/>
            </c:ext>
          </c:extLst>
        </c:ser>
        <c:dLbls>
          <c:showLegendKey val="0"/>
          <c:showVal val="0"/>
          <c:showCatName val="0"/>
          <c:showSerName val="0"/>
          <c:showPercent val="0"/>
          <c:showBubbleSize val="0"/>
        </c:dLbls>
        <c:gapWidth val="219"/>
        <c:axId val="1055115648"/>
        <c:axId val="1055118272"/>
      </c:barChart>
      <c:lineChart>
        <c:grouping val="standard"/>
        <c:varyColors val="0"/>
        <c:ser>
          <c:idx val="1"/>
          <c:order val="1"/>
          <c:tx>
            <c:strRef>
              <c:f>'Units (MDHHS Enounter) Served '!$E$15</c:f>
              <c:strCache>
                <c:ptCount val="1"/>
                <c:pt idx="0">
                  <c:v>Year to Date Total</c:v>
                </c:pt>
              </c:strCache>
            </c:strRef>
          </c:tx>
          <c:spPr>
            <a:ln w="28575" cap="rnd">
              <a:solidFill>
                <a:schemeClr val="accent2"/>
              </a:solidFill>
              <a:round/>
            </a:ln>
            <a:effectLst/>
          </c:spPr>
          <c:marker>
            <c:symbol val="none"/>
          </c:marker>
          <c:cat>
            <c:strRef>
              <c:f>'Units (MDHHS Enounter) Served '!$C$16:$C$27</c:f>
              <c:strCache>
                <c:ptCount val="12"/>
                <c:pt idx="0">
                  <c:v>October '23</c:v>
                </c:pt>
                <c:pt idx="1">
                  <c:v>November '23</c:v>
                </c:pt>
                <c:pt idx="2">
                  <c:v>December '23</c:v>
                </c:pt>
                <c:pt idx="3">
                  <c:v>January '24</c:v>
                </c:pt>
                <c:pt idx="4">
                  <c:v>Feburary '24</c:v>
                </c:pt>
                <c:pt idx="5">
                  <c:v>March '24</c:v>
                </c:pt>
                <c:pt idx="6">
                  <c:v>April '24</c:v>
                </c:pt>
                <c:pt idx="7">
                  <c:v>May '24</c:v>
                </c:pt>
                <c:pt idx="8">
                  <c:v>June '24</c:v>
                </c:pt>
                <c:pt idx="9">
                  <c:v>July '24</c:v>
                </c:pt>
                <c:pt idx="10">
                  <c:v>August '24</c:v>
                </c:pt>
                <c:pt idx="11">
                  <c:v>September '24</c:v>
                </c:pt>
              </c:strCache>
            </c:strRef>
          </c:cat>
          <c:val>
            <c:numRef>
              <c:f>'Units (MDHHS Enounter) Served '!$E$16:$E$27</c:f>
              <c:numCache>
                <c:formatCode>#,##0</c:formatCode>
                <c:ptCount val="12"/>
                <c:pt idx="0">
                  <c:v>1626</c:v>
                </c:pt>
                <c:pt idx="1">
                  <c:v>1897</c:v>
                </c:pt>
                <c:pt idx="2">
                  <c:v>2100</c:v>
                </c:pt>
                <c:pt idx="3">
                  <c:v>2317</c:v>
                </c:pt>
                <c:pt idx="4">
                  <c:v>2536</c:v>
                </c:pt>
                <c:pt idx="5">
                  <c:v>2722</c:v>
                </c:pt>
                <c:pt idx="6">
                  <c:v>2922</c:v>
                </c:pt>
                <c:pt idx="7">
                  <c:v>3102</c:v>
                </c:pt>
                <c:pt idx="8">
                  <c:v>3250</c:v>
                </c:pt>
              </c:numCache>
            </c:numRef>
          </c:val>
          <c:smooth val="0"/>
          <c:extLst>
            <c:ext xmlns:c16="http://schemas.microsoft.com/office/drawing/2014/chart" uri="{C3380CC4-5D6E-409C-BE32-E72D297353CC}">
              <c16:uniqueId val="{00000001-5596-4EAF-B141-13E5FFA647F0}"/>
            </c:ext>
          </c:extLst>
        </c:ser>
        <c:ser>
          <c:idx val="2"/>
          <c:order val="2"/>
          <c:tx>
            <c:strRef>
              <c:f>'Units (MDHHS Enounter) Served '!$F$15</c:f>
              <c:strCache>
                <c:ptCount val="1"/>
                <c:pt idx="0">
                  <c:v>Year Goal</c:v>
                </c:pt>
              </c:strCache>
            </c:strRef>
          </c:tx>
          <c:spPr>
            <a:ln w="28575" cap="rnd">
              <a:solidFill>
                <a:schemeClr val="accent3"/>
              </a:solidFill>
              <a:round/>
            </a:ln>
            <a:effectLst/>
          </c:spPr>
          <c:marker>
            <c:symbol val="none"/>
          </c:marker>
          <c:cat>
            <c:strRef>
              <c:f>'Units (MDHHS Enounter) Served '!$C$16:$C$27</c:f>
              <c:strCache>
                <c:ptCount val="12"/>
                <c:pt idx="0">
                  <c:v>October '23</c:v>
                </c:pt>
                <c:pt idx="1">
                  <c:v>November '23</c:v>
                </c:pt>
                <c:pt idx="2">
                  <c:v>December '23</c:v>
                </c:pt>
                <c:pt idx="3">
                  <c:v>January '24</c:v>
                </c:pt>
                <c:pt idx="4">
                  <c:v>Feburary '24</c:v>
                </c:pt>
                <c:pt idx="5">
                  <c:v>March '24</c:v>
                </c:pt>
                <c:pt idx="6">
                  <c:v>April '24</c:v>
                </c:pt>
                <c:pt idx="7">
                  <c:v>May '24</c:v>
                </c:pt>
                <c:pt idx="8">
                  <c:v>June '24</c:v>
                </c:pt>
                <c:pt idx="9">
                  <c:v>July '24</c:v>
                </c:pt>
                <c:pt idx="10">
                  <c:v>August '24</c:v>
                </c:pt>
                <c:pt idx="11">
                  <c:v>September '24</c:v>
                </c:pt>
              </c:strCache>
            </c:strRef>
          </c:cat>
          <c:val>
            <c:numRef>
              <c:f>'Units (MDHHS Enounter) Served '!$F$16:$F$27</c:f>
              <c:numCache>
                <c:formatCode>#,##0</c:formatCode>
                <c:ptCount val="12"/>
                <c:pt idx="0">
                  <c:v>3832</c:v>
                </c:pt>
                <c:pt idx="1">
                  <c:v>3832</c:v>
                </c:pt>
                <c:pt idx="2">
                  <c:v>3832</c:v>
                </c:pt>
                <c:pt idx="3">
                  <c:v>3832</c:v>
                </c:pt>
                <c:pt idx="4">
                  <c:v>3832</c:v>
                </c:pt>
                <c:pt idx="5">
                  <c:v>3832</c:v>
                </c:pt>
                <c:pt idx="6">
                  <c:v>3832</c:v>
                </c:pt>
                <c:pt idx="7">
                  <c:v>3832</c:v>
                </c:pt>
                <c:pt idx="8">
                  <c:v>3832</c:v>
                </c:pt>
                <c:pt idx="9">
                  <c:v>3832</c:v>
                </c:pt>
                <c:pt idx="10">
                  <c:v>3832</c:v>
                </c:pt>
                <c:pt idx="11">
                  <c:v>3832</c:v>
                </c:pt>
              </c:numCache>
            </c:numRef>
          </c:val>
          <c:smooth val="0"/>
          <c:extLst>
            <c:ext xmlns:c16="http://schemas.microsoft.com/office/drawing/2014/chart" uri="{C3380CC4-5D6E-409C-BE32-E72D297353CC}">
              <c16:uniqueId val="{00000002-5596-4EAF-B141-13E5FFA647F0}"/>
            </c:ext>
          </c:extLst>
        </c:ser>
        <c:dLbls>
          <c:showLegendKey val="0"/>
          <c:showVal val="0"/>
          <c:showCatName val="0"/>
          <c:showSerName val="0"/>
          <c:showPercent val="0"/>
          <c:showBubbleSize val="0"/>
        </c:dLbls>
        <c:marker val="1"/>
        <c:smooth val="0"/>
        <c:axId val="1055115648"/>
        <c:axId val="1055118272"/>
      </c:lineChart>
      <c:catAx>
        <c:axId val="105511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118272"/>
        <c:crosses val="autoZero"/>
        <c:auto val="1"/>
        <c:lblAlgn val="ctr"/>
        <c:lblOffset val="100"/>
        <c:noMultiLvlLbl val="0"/>
      </c:catAx>
      <c:valAx>
        <c:axId val="1055118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1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YTD Units FY23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'Units (MDHHS Enounter) Served '!$L$3</c:f>
              <c:strCache>
                <c:ptCount val="1"/>
                <c:pt idx="0">
                  <c:v>YTD Goal</c:v>
                </c:pt>
              </c:strCache>
            </c:strRef>
          </c:tx>
          <c:spPr>
            <a:ln w="28575" cap="rnd">
              <a:solidFill>
                <a:schemeClr val="accent1"/>
              </a:solidFill>
              <a:round/>
            </a:ln>
            <a:effectLst/>
          </c:spPr>
          <c:marker>
            <c:symbol val="circle"/>
            <c:size val="5"/>
            <c:spPr>
              <a:solidFill>
                <a:srgbClr val="0070C0"/>
              </a:solidFill>
              <a:ln w="9525">
                <a:solidFill>
                  <a:schemeClr val="accent1"/>
                </a:solidFill>
              </a:ln>
              <a:effectLst/>
            </c:spPr>
          </c:marker>
          <c:cat>
            <c:strRef>
              <c:f>'Units (MDHHS Enounter) Served '!$F$4:$F$15</c:f>
              <c:strCache>
                <c:ptCount val="12"/>
                <c:pt idx="0">
                  <c:v>October '22</c:v>
                </c:pt>
                <c:pt idx="1">
                  <c:v>November '22</c:v>
                </c:pt>
                <c:pt idx="2">
                  <c:v>December '22</c:v>
                </c:pt>
                <c:pt idx="3">
                  <c:v>January '23</c:v>
                </c:pt>
                <c:pt idx="4">
                  <c:v>Feburary '23</c:v>
                </c:pt>
                <c:pt idx="5">
                  <c:v>March '23</c:v>
                </c:pt>
                <c:pt idx="6">
                  <c:v>April '23</c:v>
                </c:pt>
                <c:pt idx="7">
                  <c:v>May '23</c:v>
                </c:pt>
                <c:pt idx="8">
                  <c:v>June '23</c:v>
                </c:pt>
                <c:pt idx="9">
                  <c:v>July '23</c:v>
                </c:pt>
                <c:pt idx="10">
                  <c:v>August '23</c:v>
                </c:pt>
                <c:pt idx="11">
                  <c:v>September '23</c:v>
                </c:pt>
              </c:strCache>
            </c:strRef>
          </c:cat>
          <c:val>
            <c:numRef>
              <c:f>'Units (MDHHS Enounter) Served '!$L$4:$L$15</c:f>
              <c:numCache>
                <c:formatCode>#,##0</c:formatCode>
                <c:ptCount val="12"/>
                <c:pt idx="0">
                  <c:v>24912</c:v>
                </c:pt>
                <c:pt idx="1">
                  <c:v>49824</c:v>
                </c:pt>
                <c:pt idx="2">
                  <c:v>74736</c:v>
                </c:pt>
                <c:pt idx="3">
                  <c:v>99648</c:v>
                </c:pt>
                <c:pt idx="4">
                  <c:v>124560</c:v>
                </c:pt>
                <c:pt idx="5">
                  <c:v>149472</c:v>
                </c:pt>
                <c:pt idx="6">
                  <c:v>174384</c:v>
                </c:pt>
                <c:pt idx="7">
                  <c:v>199296</c:v>
                </c:pt>
                <c:pt idx="8">
                  <c:v>224208</c:v>
                </c:pt>
                <c:pt idx="9">
                  <c:v>249120</c:v>
                </c:pt>
                <c:pt idx="10">
                  <c:v>274032</c:v>
                </c:pt>
                <c:pt idx="11">
                  <c:v>298944</c:v>
                </c:pt>
              </c:numCache>
            </c:numRef>
          </c:val>
          <c:smooth val="0"/>
          <c:extLst>
            <c:ext xmlns:c16="http://schemas.microsoft.com/office/drawing/2014/chart" uri="{C3380CC4-5D6E-409C-BE32-E72D297353CC}">
              <c16:uniqueId val="{00000000-B44B-400E-A0D4-D6FDF189B946}"/>
            </c:ext>
          </c:extLst>
        </c:ser>
        <c:ser>
          <c:idx val="1"/>
          <c:order val="1"/>
          <c:tx>
            <c:strRef>
              <c:f>'Units (MDHHS Enounter) Served '!$M$3</c:f>
              <c:strCache>
                <c:ptCount val="1"/>
                <c:pt idx="0">
                  <c:v>Gap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'Units (MDHHS Enounter) Served '!$F$4:$F$15</c:f>
              <c:strCache>
                <c:ptCount val="12"/>
                <c:pt idx="0">
                  <c:v>October '22</c:v>
                </c:pt>
                <c:pt idx="1">
                  <c:v>November '22</c:v>
                </c:pt>
                <c:pt idx="2">
                  <c:v>December '22</c:v>
                </c:pt>
                <c:pt idx="3">
                  <c:v>January '23</c:v>
                </c:pt>
                <c:pt idx="4">
                  <c:v>Feburary '23</c:v>
                </c:pt>
                <c:pt idx="5">
                  <c:v>March '23</c:v>
                </c:pt>
                <c:pt idx="6">
                  <c:v>April '23</c:v>
                </c:pt>
                <c:pt idx="7">
                  <c:v>May '23</c:v>
                </c:pt>
                <c:pt idx="8">
                  <c:v>June '23</c:v>
                </c:pt>
                <c:pt idx="9">
                  <c:v>July '23</c:v>
                </c:pt>
                <c:pt idx="10">
                  <c:v>August '23</c:v>
                </c:pt>
                <c:pt idx="11">
                  <c:v>September '23</c:v>
                </c:pt>
              </c:strCache>
            </c:strRef>
          </c:cat>
          <c:val>
            <c:numRef>
              <c:f>'Units (MDHHS Enounter) Served '!$M$4:$M$15</c:f>
              <c:numCache>
                <c:formatCode>#,##0</c:formatCode>
                <c:ptCount val="12"/>
                <c:pt idx="0">
                  <c:v>1044</c:v>
                </c:pt>
                <c:pt idx="1">
                  <c:v>4755</c:v>
                </c:pt>
                <c:pt idx="2">
                  <c:v>12841</c:v>
                </c:pt>
                <c:pt idx="3">
                  <c:v>17480</c:v>
                </c:pt>
                <c:pt idx="4">
                  <c:v>20424</c:v>
                </c:pt>
                <c:pt idx="5">
                  <c:v>22272</c:v>
                </c:pt>
                <c:pt idx="6">
                  <c:v>25442</c:v>
                </c:pt>
                <c:pt idx="7">
                  <c:v>23997</c:v>
                </c:pt>
                <c:pt idx="8">
                  <c:v>21910</c:v>
                </c:pt>
                <c:pt idx="9">
                  <c:v>21716</c:v>
                </c:pt>
                <c:pt idx="10">
                  <c:v>18995</c:v>
                </c:pt>
                <c:pt idx="11">
                  <c:v>19666</c:v>
                </c:pt>
              </c:numCache>
            </c:numRef>
          </c:val>
          <c:smooth val="0"/>
          <c:extLst>
            <c:ext xmlns:c16="http://schemas.microsoft.com/office/drawing/2014/chart" uri="{C3380CC4-5D6E-409C-BE32-E72D297353CC}">
              <c16:uniqueId val="{00000001-B44B-400E-A0D4-D6FDF189B946}"/>
            </c:ext>
          </c:extLst>
        </c:ser>
        <c:ser>
          <c:idx val="2"/>
          <c:order val="2"/>
          <c:tx>
            <c:strRef>
              <c:f>'Units (MDHHS Enounter) Served '!$J$3</c:f>
              <c:strCache>
                <c:ptCount val="1"/>
                <c:pt idx="0">
                  <c:v>YTD Units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'Units (MDHHS Enounter) Served '!$J$4:$J$15</c:f>
              <c:numCache>
                <c:formatCode>#,##0</c:formatCode>
                <c:ptCount val="12"/>
                <c:pt idx="0">
                  <c:v>23868</c:v>
                </c:pt>
                <c:pt idx="1">
                  <c:v>45069</c:v>
                </c:pt>
                <c:pt idx="2">
                  <c:v>61895</c:v>
                </c:pt>
                <c:pt idx="3">
                  <c:v>82168</c:v>
                </c:pt>
                <c:pt idx="4">
                  <c:v>104136</c:v>
                </c:pt>
                <c:pt idx="5">
                  <c:v>127200</c:v>
                </c:pt>
                <c:pt idx="6">
                  <c:v>148942</c:v>
                </c:pt>
                <c:pt idx="7">
                  <c:v>175299</c:v>
                </c:pt>
                <c:pt idx="8">
                  <c:v>202298</c:v>
                </c:pt>
                <c:pt idx="9">
                  <c:v>227404</c:v>
                </c:pt>
                <c:pt idx="10">
                  <c:v>255037</c:v>
                </c:pt>
                <c:pt idx="11">
                  <c:v>279278</c:v>
                </c:pt>
              </c:numCache>
            </c:numRef>
          </c:val>
          <c:smooth val="0"/>
          <c:extLst>
            <c:ext xmlns:c16="http://schemas.microsoft.com/office/drawing/2014/chart" uri="{C3380CC4-5D6E-409C-BE32-E72D297353CC}">
              <c16:uniqueId val="{00000002-B44B-400E-A0D4-D6FDF189B946}"/>
            </c:ext>
          </c:extLst>
        </c:ser>
        <c:dLbls>
          <c:showLegendKey val="0"/>
          <c:showVal val="0"/>
          <c:showCatName val="0"/>
          <c:showSerName val="0"/>
          <c:showPercent val="0"/>
          <c:showBubbleSize val="0"/>
        </c:dLbls>
        <c:marker val="1"/>
        <c:smooth val="0"/>
        <c:axId val="933314160"/>
        <c:axId val="933314488"/>
      </c:lineChart>
      <c:catAx>
        <c:axId val="9333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314488"/>
        <c:crosses val="autoZero"/>
        <c:auto val="1"/>
        <c:lblAlgn val="ctr"/>
        <c:lblOffset val="100"/>
        <c:noMultiLvlLbl val="0"/>
      </c:catAx>
      <c:valAx>
        <c:axId val="9333144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314160"/>
        <c:crosses val="autoZero"/>
        <c:crossBetween val="between"/>
      </c:valAx>
      <c:spPr>
        <a:noFill/>
        <a:ln>
          <a:noFill/>
        </a:ln>
        <a:effectLst/>
      </c:spPr>
    </c:plotArea>
    <c:legend>
      <c:legendPos val="b"/>
      <c:overlay val="0"/>
      <c:spPr>
        <a:noFill/>
        <a:ln>
          <a:solidFill>
            <a:srgbClr val="0070C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#2a: Access Timeliness / 1st</a:t>
            </a:r>
            <a:r>
              <a:rPr lang="en-US" baseline="0"/>
              <a:t> Request</a:t>
            </a:r>
            <a:endParaRPr lang="en-US"/>
          </a:p>
        </c:rich>
      </c:tx>
      <c:layout>
        <c:manualLayout>
          <c:xMode val="edge"/>
          <c:yMode val="edge"/>
          <c:x val="0.24209013441665114"/>
          <c:y val="7.1148798707853823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291207114441773E-2"/>
          <c:y val="0.1169042219915236"/>
          <c:w val="0.88951969145513465"/>
          <c:h val="0.66853481256206104"/>
        </c:manualLayout>
      </c:layout>
      <c:barChart>
        <c:barDir val="col"/>
        <c:grouping val="clustered"/>
        <c:varyColors val="0"/>
        <c:ser>
          <c:idx val="0"/>
          <c:order val="0"/>
          <c:tx>
            <c:strRef>
              <c:f>'Indicator 2a'!$M$3</c:f>
              <c:strCache>
                <c:ptCount val="1"/>
                <c:pt idx="0">
                  <c:v>Total</c:v>
                </c:pt>
              </c:strCache>
            </c:strRef>
          </c:tx>
          <c:spPr>
            <a:solidFill>
              <a:schemeClr val="accent1"/>
            </a:solidFill>
            <a:ln>
              <a:noFill/>
            </a:ln>
            <a:effectLst/>
          </c:spPr>
          <c:invertIfNegative val="0"/>
          <c:cat>
            <c:strRef>
              <c:f>'Indicator 2a'!$L$6:$L$21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 2a'!$M$6:$M$21</c:f>
              <c:numCache>
                <c:formatCode>0.00%</c:formatCode>
                <c:ptCount val="16"/>
                <c:pt idx="0">
                  <c:v>0.7581</c:v>
                </c:pt>
                <c:pt idx="1">
                  <c:v>0.79410000000000003</c:v>
                </c:pt>
                <c:pt idx="2">
                  <c:v>0.84209999999999996</c:v>
                </c:pt>
                <c:pt idx="3">
                  <c:v>0.76990000000000003</c:v>
                </c:pt>
                <c:pt idx="4">
                  <c:v>0.78790000000000004</c:v>
                </c:pt>
                <c:pt idx="5">
                  <c:v>0.6694</c:v>
                </c:pt>
                <c:pt idx="6">
                  <c:v>0.68220000000000003</c:v>
                </c:pt>
                <c:pt idx="7">
                  <c:v>0.70479999999999998</c:v>
                </c:pt>
                <c:pt idx="8">
                  <c:v>0.57140000000000002</c:v>
                </c:pt>
                <c:pt idx="9">
                  <c:v>0.51090000000000002</c:v>
                </c:pt>
                <c:pt idx="10">
                  <c:v>0.57763975155279501</c:v>
                </c:pt>
                <c:pt idx="11">
                  <c:v>0.64340000000000008</c:v>
                </c:pt>
                <c:pt idx="12">
                  <c:v>0.65714285714285714</c:v>
                </c:pt>
                <c:pt idx="13">
                  <c:v>0.5373</c:v>
                </c:pt>
                <c:pt idx="14">
                  <c:v>0.53700000000000003</c:v>
                </c:pt>
                <c:pt idx="15">
                  <c:v>0.54969999999999997</c:v>
                </c:pt>
              </c:numCache>
              <c:extLst/>
            </c:numRef>
          </c:val>
          <c:extLst>
            <c:ext xmlns:c16="http://schemas.microsoft.com/office/drawing/2014/chart" uri="{C3380CC4-5D6E-409C-BE32-E72D297353CC}">
              <c16:uniqueId val="{00000000-BC11-4586-B447-63A2BFA6508B}"/>
            </c:ext>
          </c:extLst>
        </c:ser>
        <c:dLbls>
          <c:showLegendKey val="0"/>
          <c:showVal val="0"/>
          <c:showCatName val="0"/>
          <c:showSerName val="0"/>
          <c:showPercent val="0"/>
          <c:showBubbleSize val="0"/>
        </c:dLbls>
        <c:gapWidth val="219"/>
        <c:axId val="1330476335"/>
        <c:axId val="1330474255"/>
      </c:barChart>
      <c:lineChart>
        <c:grouping val="standard"/>
        <c:varyColors val="0"/>
        <c:ser>
          <c:idx val="1"/>
          <c:order val="1"/>
          <c:tx>
            <c:strRef>
              <c:f>'Indicator 2a'!$N$3</c:f>
              <c:strCache>
                <c:ptCount val="1"/>
                <c:pt idx="0">
                  <c:v>State 50th Percentile</c:v>
                </c:pt>
              </c:strCache>
            </c:strRef>
          </c:tx>
          <c:spPr>
            <a:ln w="28575" cap="rnd">
              <a:solidFill>
                <a:schemeClr val="accent2"/>
              </a:solidFill>
              <a:round/>
            </a:ln>
            <a:effectLst/>
          </c:spPr>
          <c:marker>
            <c:symbol val="none"/>
          </c:marker>
          <c:cat>
            <c:strRef>
              <c:f>'Indicator 2a'!$L$6:$L$21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 2a'!$N$6:$N$21</c:f>
              <c:numCache>
                <c:formatCode>0.00%</c:formatCode>
                <c:ptCount val="16"/>
                <c:pt idx="0">
                  <c:v>0.56389999999999996</c:v>
                </c:pt>
                <c:pt idx="1">
                  <c:v>0.56389999999999996</c:v>
                </c:pt>
                <c:pt idx="2">
                  <c:v>0.56389999999999996</c:v>
                </c:pt>
                <c:pt idx="3">
                  <c:v>0.56389999999999996</c:v>
                </c:pt>
                <c:pt idx="4">
                  <c:v>0.56389999999999996</c:v>
                </c:pt>
                <c:pt idx="5">
                  <c:v>0.56389999999999996</c:v>
                </c:pt>
                <c:pt idx="6">
                  <c:v>0.56389999999999996</c:v>
                </c:pt>
                <c:pt idx="7">
                  <c:v>0.56389999999999996</c:v>
                </c:pt>
                <c:pt idx="8">
                  <c:v>0.56389999999999996</c:v>
                </c:pt>
                <c:pt idx="9">
                  <c:v>0.56389999999999996</c:v>
                </c:pt>
                <c:pt idx="10">
                  <c:v>0.56389999999999996</c:v>
                </c:pt>
                <c:pt idx="11">
                  <c:v>0.56389999999999996</c:v>
                </c:pt>
                <c:pt idx="12">
                  <c:v>0.56389999999999996</c:v>
                </c:pt>
                <c:pt idx="13">
                  <c:v>0.56389999999999996</c:v>
                </c:pt>
                <c:pt idx="14">
                  <c:v>0.56389999999999996</c:v>
                </c:pt>
                <c:pt idx="15">
                  <c:v>0.56389999999999996</c:v>
                </c:pt>
              </c:numCache>
              <c:extLst/>
            </c:numRef>
          </c:val>
          <c:smooth val="0"/>
          <c:extLst>
            <c:ext xmlns:c16="http://schemas.microsoft.com/office/drawing/2014/chart" uri="{C3380CC4-5D6E-409C-BE32-E72D297353CC}">
              <c16:uniqueId val="{00000001-BC11-4586-B447-63A2BFA6508B}"/>
            </c:ext>
          </c:extLst>
        </c:ser>
        <c:ser>
          <c:idx val="2"/>
          <c:order val="2"/>
          <c:tx>
            <c:strRef>
              <c:f>'Indicator 2a'!$O$3</c:f>
              <c:strCache>
                <c:ptCount val="1"/>
                <c:pt idx="0">
                  <c:v>State 75th Percentile</c:v>
                </c:pt>
              </c:strCache>
            </c:strRef>
          </c:tx>
          <c:spPr>
            <a:ln w="28575" cap="rnd">
              <a:solidFill>
                <a:schemeClr val="accent3"/>
              </a:solidFill>
              <a:round/>
            </a:ln>
            <a:effectLst/>
          </c:spPr>
          <c:marker>
            <c:symbol val="none"/>
          </c:marker>
          <c:cat>
            <c:strRef>
              <c:f>'Indicator 2a'!$L$6:$L$21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 2a'!$O$6:$O$21</c:f>
              <c:numCache>
                <c:formatCode>0.00%</c:formatCode>
                <c:ptCount val="16"/>
                <c:pt idx="0">
                  <c:v>0.62080000000000002</c:v>
                </c:pt>
                <c:pt idx="1">
                  <c:v>0.62080000000000002</c:v>
                </c:pt>
                <c:pt idx="2">
                  <c:v>0.62080000000000002</c:v>
                </c:pt>
                <c:pt idx="3">
                  <c:v>0.62080000000000002</c:v>
                </c:pt>
                <c:pt idx="4">
                  <c:v>0.62080000000000002</c:v>
                </c:pt>
                <c:pt idx="5">
                  <c:v>0.62080000000000002</c:v>
                </c:pt>
                <c:pt idx="6">
                  <c:v>0.62080000000000002</c:v>
                </c:pt>
                <c:pt idx="7">
                  <c:v>0.62080000000000002</c:v>
                </c:pt>
                <c:pt idx="8">
                  <c:v>0.62080000000000002</c:v>
                </c:pt>
                <c:pt idx="9">
                  <c:v>0.62080000000000002</c:v>
                </c:pt>
                <c:pt idx="10">
                  <c:v>0.62080000000000002</c:v>
                </c:pt>
                <c:pt idx="11">
                  <c:v>0.62080000000000002</c:v>
                </c:pt>
                <c:pt idx="12">
                  <c:v>0.62080000000000002</c:v>
                </c:pt>
                <c:pt idx="13">
                  <c:v>0.62080000000000002</c:v>
                </c:pt>
                <c:pt idx="14">
                  <c:v>0.62080000000000002</c:v>
                </c:pt>
                <c:pt idx="15">
                  <c:v>0.62080000000000002</c:v>
                </c:pt>
              </c:numCache>
              <c:extLst/>
            </c:numRef>
          </c:val>
          <c:smooth val="0"/>
          <c:extLst>
            <c:ext xmlns:c16="http://schemas.microsoft.com/office/drawing/2014/chart" uri="{C3380CC4-5D6E-409C-BE32-E72D297353CC}">
              <c16:uniqueId val="{00000002-BC11-4586-B447-63A2BFA6508B}"/>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30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YTD Units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'Units (MDHHS Enounter) Served '!$N$15</c:f>
              <c:strCache>
                <c:ptCount val="1"/>
                <c:pt idx="0">
                  <c:v>YTD Goal</c:v>
                </c:pt>
              </c:strCache>
            </c:strRef>
          </c:tx>
          <c:spPr>
            <a:ln w="28575" cap="rnd">
              <a:solidFill>
                <a:schemeClr val="accent1"/>
              </a:solidFill>
              <a:round/>
            </a:ln>
            <a:effectLst/>
          </c:spPr>
          <c:marker>
            <c:symbol val="circle"/>
            <c:size val="5"/>
            <c:spPr>
              <a:solidFill>
                <a:srgbClr val="0070C0"/>
              </a:solidFill>
              <a:ln w="9525">
                <a:solidFill>
                  <a:schemeClr val="accent1"/>
                </a:solidFill>
              </a:ln>
              <a:effectLst/>
            </c:spPr>
          </c:marker>
          <c:cat>
            <c:strRef>
              <c:f>'Units (MDHHS Enounter) Served '!$H$16:$H$27</c:f>
              <c:strCache>
                <c:ptCount val="12"/>
                <c:pt idx="0">
                  <c:v>October '23</c:v>
                </c:pt>
                <c:pt idx="1">
                  <c:v>November '23</c:v>
                </c:pt>
                <c:pt idx="2">
                  <c:v>December '23</c:v>
                </c:pt>
                <c:pt idx="3">
                  <c:v>January '24</c:v>
                </c:pt>
                <c:pt idx="4">
                  <c:v>Feburary '24</c:v>
                </c:pt>
                <c:pt idx="5">
                  <c:v>March '24</c:v>
                </c:pt>
                <c:pt idx="6">
                  <c:v>April '24</c:v>
                </c:pt>
                <c:pt idx="7">
                  <c:v>May '24</c:v>
                </c:pt>
                <c:pt idx="8">
                  <c:v>June '24</c:v>
                </c:pt>
                <c:pt idx="9">
                  <c:v>July '24</c:v>
                </c:pt>
                <c:pt idx="10">
                  <c:v>August '24</c:v>
                </c:pt>
                <c:pt idx="11">
                  <c:v>September '24</c:v>
                </c:pt>
              </c:strCache>
            </c:strRef>
          </c:cat>
          <c:val>
            <c:numRef>
              <c:f>'Units (MDHHS Enounter) Served '!$N$16:$N$27</c:f>
              <c:numCache>
                <c:formatCode>#,##0</c:formatCode>
                <c:ptCount val="12"/>
                <c:pt idx="0">
                  <c:v>24912</c:v>
                </c:pt>
                <c:pt idx="1">
                  <c:v>49824</c:v>
                </c:pt>
                <c:pt idx="2">
                  <c:v>74736</c:v>
                </c:pt>
                <c:pt idx="3">
                  <c:v>99648</c:v>
                </c:pt>
                <c:pt idx="4">
                  <c:v>124560</c:v>
                </c:pt>
                <c:pt idx="5">
                  <c:v>149472</c:v>
                </c:pt>
                <c:pt idx="6">
                  <c:v>174384</c:v>
                </c:pt>
                <c:pt idx="7">
                  <c:v>199296</c:v>
                </c:pt>
                <c:pt idx="8">
                  <c:v>224208</c:v>
                </c:pt>
                <c:pt idx="9">
                  <c:v>249120</c:v>
                </c:pt>
                <c:pt idx="10">
                  <c:v>274032</c:v>
                </c:pt>
                <c:pt idx="11">
                  <c:v>298944</c:v>
                </c:pt>
              </c:numCache>
            </c:numRef>
          </c:val>
          <c:smooth val="0"/>
          <c:extLst>
            <c:ext xmlns:c16="http://schemas.microsoft.com/office/drawing/2014/chart" uri="{C3380CC4-5D6E-409C-BE32-E72D297353CC}">
              <c16:uniqueId val="{00000000-44C9-4167-8482-615955B4A114}"/>
            </c:ext>
          </c:extLst>
        </c:ser>
        <c:ser>
          <c:idx val="1"/>
          <c:order val="1"/>
          <c:tx>
            <c:strRef>
              <c:f>'Units (MDHHS Enounter) Served '!$O$15</c:f>
              <c:strCache>
                <c:ptCount val="1"/>
                <c:pt idx="0">
                  <c:v>Gap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'Units (MDHHS Enounter) Served '!$H$16:$H$27</c:f>
              <c:strCache>
                <c:ptCount val="12"/>
                <c:pt idx="0">
                  <c:v>October '23</c:v>
                </c:pt>
                <c:pt idx="1">
                  <c:v>November '23</c:v>
                </c:pt>
                <c:pt idx="2">
                  <c:v>December '23</c:v>
                </c:pt>
                <c:pt idx="3">
                  <c:v>January '24</c:v>
                </c:pt>
                <c:pt idx="4">
                  <c:v>Feburary '24</c:v>
                </c:pt>
                <c:pt idx="5">
                  <c:v>March '24</c:v>
                </c:pt>
                <c:pt idx="6">
                  <c:v>April '24</c:v>
                </c:pt>
                <c:pt idx="7">
                  <c:v>May '24</c:v>
                </c:pt>
                <c:pt idx="8">
                  <c:v>June '24</c:v>
                </c:pt>
                <c:pt idx="9">
                  <c:v>July '24</c:v>
                </c:pt>
                <c:pt idx="10">
                  <c:v>August '24</c:v>
                </c:pt>
                <c:pt idx="11">
                  <c:v>September '24</c:v>
                </c:pt>
              </c:strCache>
            </c:strRef>
          </c:cat>
          <c:val>
            <c:numRef>
              <c:f>'Units (MDHHS Enounter) Served '!$O$16:$O$27</c:f>
              <c:numCache>
                <c:formatCode>#,##0</c:formatCode>
                <c:ptCount val="12"/>
                <c:pt idx="0">
                  <c:v>-2371</c:v>
                </c:pt>
                <c:pt idx="1">
                  <c:v>-1624</c:v>
                </c:pt>
                <c:pt idx="2">
                  <c:v>2145</c:v>
                </c:pt>
                <c:pt idx="3">
                  <c:v>4546</c:v>
                </c:pt>
                <c:pt idx="4">
                  <c:v>5715</c:v>
                </c:pt>
                <c:pt idx="5">
                  <c:v>3947</c:v>
                </c:pt>
                <c:pt idx="6">
                  <c:v>-795</c:v>
                </c:pt>
                <c:pt idx="7">
                  <c:v>-4258</c:v>
                </c:pt>
              </c:numCache>
            </c:numRef>
          </c:val>
          <c:smooth val="0"/>
          <c:extLst>
            <c:ext xmlns:c16="http://schemas.microsoft.com/office/drawing/2014/chart" uri="{C3380CC4-5D6E-409C-BE32-E72D297353CC}">
              <c16:uniqueId val="{00000001-44C9-4167-8482-615955B4A114}"/>
            </c:ext>
          </c:extLst>
        </c:ser>
        <c:ser>
          <c:idx val="2"/>
          <c:order val="2"/>
          <c:tx>
            <c:strRef>
              <c:f>'Units (MDHHS Enounter) Served '!$L$15</c:f>
              <c:strCache>
                <c:ptCount val="1"/>
                <c:pt idx="0">
                  <c:v>YTD Units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'Units (MDHHS Enounter) Served '!$L$16:$L$27</c:f>
              <c:numCache>
                <c:formatCode>#,##0</c:formatCode>
                <c:ptCount val="12"/>
                <c:pt idx="0">
                  <c:v>27283</c:v>
                </c:pt>
                <c:pt idx="1">
                  <c:v>51448</c:v>
                </c:pt>
                <c:pt idx="2">
                  <c:v>72591</c:v>
                </c:pt>
                <c:pt idx="3">
                  <c:v>95102</c:v>
                </c:pt>
                <c:pt idx="4">
                  <c:v>118845</c:v>
                </c:pt>
                <c:pt idx="5">
                  <c:v>145525</c:v>
                </c:pt>
                <c:pt idx="6">
                  <c:v>175179</c:v>
                </c:pt>
                <c:pt idx="7">
                  <c:v>203554</c:v>
                </c:pt>
                <c:pt idx="8">
                  <c:v>228519</c:v>
                </c:pt>
              </c:numCache>
            </c:numRef>
          </c:val>
          <c:smooth val="0"/>
          <c:extLst>
            <c:ext xmlns:c16="http://schemas.microsoft.com/office/drawing/2014/chart" uri="{C3380CC4-5D6E-409C-BE32-E72D297353CC}">
              <c16:uniqueId val="{00000002-44C9-4167-8482-615955B4A114}"/>
            </c:ext>
          </c:extLst>
        </c:ser>
        <c:dLbls>
          <c:showLegendKey val="0"/>
          <c:showVal val="0"/>
          <c:showCatName val="0"/>
          <c:showSerName val="0"/>
          <c:showPercent val="0"/>
          <c:showBubbleSize val="0"/>
        </c:dLbls>
        <c:marker val="1"/>
        <c:smooth val="0"/>
        <c:axId val="933314160"/>
        <c:axId val="933314488"/>
      </c:lineChart>
      <c:catAx>
        <c:axId val="93331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314488"/>
        <c:crosses val="autoZero"/>
        <c:auto val="1"/>
        <c:lblAlgn val="ctr"/>
        <c:lblOffset val="100"/>
        <c:noMultiLvlLbl val="0"/>
      </c:catAx>
      <c:valAx>
        <c:axId val="933314488"/>
        <c:scaling>
          <c:orientation val="minMax"/>
          <c:min val="-1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314160"/>
        <c:crosses val="autoZero"/>
        <c:crossBetween val="between"/>
      </c:valAx>
      <c:spPr>
        <a:noFill/>
        <a:ln>
          <a:noFill/>
        </a:ln>
        <a:effectLst/>
      </c:spPr>
    </c:plotArea>
    <c:legend>
      <c:legendPos val="b"/>
      <c:overlay val="0"/>
      <c:spPr>
        <a:noFill/>
        <a:ln>
          <a:solidFill>
            <a:srgbClr val="0070C0"/>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
            </a:r>
            <a:r>
              <a:rPr lang="en-US" baseline="0"/>
              <a:t> Improved on ANSA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567152378717565E-2"/>
          <c:y val="0.1458967770132519"/>
          <c:w val="0.8839646826883959"/>
          <c:h val="0.64495538971608701"/>
        </c:manualLayout>
      </c:layout>
      <c:barChart>
        <c:barDir val="col"/>
        <c:grouping val="clustered"/>
        <c:varyColors val="0"/>
        <c:ser>
          <c:idx val="0"/>
          <c:order val="0"/>
          <c:tx>
            <c:strRef>
              <c:f>'Clin Outcomes  '!$C$24</c:f>
              <c:strCache>
                <c:ptCount val="1"/>
                <c:pt idx="0">
                  <c:v>Medication Compliance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'Clin Outcomes  '!$B$25:$B$34</c:f>
              <c:strCache>
                <c:ptCount val="4"/>
                <c:pt idx="0">
                  <c:v>October '22</c:v>
                </c:pt>
                <c:pt idx="1">
                  <c:v>January '23</c:v>
                </c:pt>
                <c:pt idx="2">
                  <c:v>July '23</c:v>
                </c:pt>
                <c:pt idx="3">
                  <c:v>July '24</c:v>
                </c:pt>
              </c:strCache>
            </c:strRef>
          </c:cat>
          <c:val>
            <c:numRef>
              <c:f>'Clin Outcomes  '!$C$25:$C$34</c:f>
              <c:numCache>
                <c:formatCode>0%</c:formatCode>
                <c:ptCount val="10"/>
                <c:pt idx="0">
                  <c:v>0.19</c:v>
                </c:pt>
                <c:pt idx="1">
                  <c:v>0.18</c:v>
                </c:pt>
                <c:pt idx="2">
                  <c:v>0.18</c:v>
                </c:pt>
                <c:pt idx="3">
                  <c:v>0.17</c:v>
                </c:pt>
              </c:numCache>
            </c:numRef>
          </c:val>
          <c:extLst>
            <c:ext xmlns:c16="http://schemas.microsoft.com/office/drawing/2014/chart" uri="{C3380CC4-5D6E-409C-BE32-E72D297353CC}">
              <c16:uniqueId val="{00000000-A52D-4E80-85FE-3F31BC581A0D}"/>
            </c:ext>
          </c:extLst>
        </c:ser>
        <c:ser>
          <c:idx val="1"/>
          <c:order val="1"/>
          <c:tx>
            <c:strRef>
              <c:f>'Clin Outcomes  '!$D$24</c:f>
              <c:strCache>
                <c:ptCount val="1"/>
                <c:pt idx="0">
                  <c:v>Adjustment to Trauma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'Clin Outcomes  '!$B$25:$B$34</c:f>
              <c:strCache>
                <c:ptCount val="4"/>
                <c:pt idx="0">
                  <c:v>October '22</c:v>
                </c:pt>
                <c:pt idx="1">
                  <c:v>January '23</c:v>
                </c:pt>
                <c:pt idx="2">
                  <c:v>July '23</c:v>
                </c:pt>
                <c:pt idx="3">
                  <c:v>July '24</c:v>
                </c:pt>
              </c:strCache>
            </c:strRef>
          </c:cat>
          <c:val>
            <c:numRef>
              <c:f>'Clin Outcomes  '!$D$25:$D$34</c:f>
              <c:numCache>
                <c:formatCode>0%</c:formatCode>
                <c:ptCount val="10"/>
                <c:pt idx="0">
                  <c:v>0.23</c:v>
                </c:pt>
                <c:pt idx="1">
                  <c:v>0.24</c:v>
                </c:pt>
                <c:pt idx="2">
                  <c:v>0.23</c:v>
                </c:pt>
                <c:pt idx="3">
                  <c:v>0.25</c:v>
                </c:pt>
              </c:numCache>
            </c:numRef>
          </c:val>
          <c:extLst>
            <c:ext xmlns:c16="http://schemas.microsoft.com/office/drawing/2014/chart" uri="{C3380CC4-5D6E-409C-BE32-E72D297353CC}">
              <c16:uniqueId val="{00000001-A52D-4E80-85FE-3F31BC581A0D}"/>
            </c:ext>
          </c:extLst>
        </c:ser>
        <c:ser>
          <c:idx val="2"/>
          <c:order val="2"/>
          <c:tx>
            <c:strRef>
              <c:f>'Clin Outcomes  '!$E$24</c:f>
              <c:strCache>
                <c:ptCount val="1"/>
                <c:pt idx="0">
                  <c:v>Suicide Risk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'Clin Outcomes  '!$B$25:$B$34</c:f>
              <c:strCache>
                <c:ptCount val="4"/>
                <c:pt idx="0">
                  <c:v>October '22</c:v>
                </c:pt>
                <c:pt idx="1">
                  <c:v>January '23</c:v>
                </c:pt>
                <c:pt idx="2">
                  <c:v>July '23</c:v>
                </c:pt>
                <c:pt idx="3">
                  <c:v>July '24</c:v>
                </c:pt>
              </c:strCache>
            </c:strRef>
          </c:cat>
          <c:val>
            <c:numRef>
              <c:f>'Clin Outcomes  '!$E$25:$E$34</c:f>
              <c:numCache>
                <c:formatCode>0%</c:formatCode>
                <c:ptCount val="10"/>
                <c:pt idx="0">
                  <c:v>0.19</c:v>
                </c:pt>
                <c:pt idx="1">
                  <c:v>0.19</c:v>
                </c:pt>
                <c:pt idx="2">
                  <c:v>0.2</c:v>
                </c:pt>
                <c:pt idx="3">
                  <c:v>0.21</c:v>
                </c:pt>
              </c:numCache>
            </c:numRef>
          </c:val>
          <c:extLst>
            <c:ext xmlns:c16="http://schemas.microsoft.com/office/drawing/2014/chart" uri="{C3380CC4-5D6E-409C-BE32-E72D297353CC}">
              <c16:uniqueId val="{00000002-A52D-4E80-85FE-3F31BC581A0D}"/>
            </c:ext>
          </c:extLst>
        </c:ser>
        <c:ser>
          <c:idx val="3"/>
          <c:order val="3"/>
          <c:tx>
            <c:strRef>
              <c:f>'Clin Outcomes  '!$F$24</c:f>
              <c:strCache>
                <c:ptCount val="1"/>
                <c:pt idx="0">
                  <c:v>Psychosis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'Clin Outcomes  '!$B$25:$B$34</c:f>
              <c:strCache>
                <c:ptCount val="4"/>
                <c:pt idx="0">
                  <c:v>October '22</c:v>
                </c:pt>
                <c:pt idx="1">
                  <c:v>January '23</c:v>
                </c:pt>
                <c:pt idx="2">
                  <c:v>July '23</c:v>
                </c:pt>
                <c:pt idx="3">
                  <c:v>July '24</c:v>
                </c:pt>
              </c:strCache>
            </c:strRef>
          </c:cat>
          <c:val>
            <c:numRef>
              <c:f>'Clin Outcomes  '!$F$25:$F$34</c:f>
              <c:numCache>
                <c:formatCode>0%</c:formatCode>
                <c:ptCount val="10"/>
                <c:pt idx="0">
                  <c:v>0.17</c:v>
                </c:pt>
                <c:pt idx="1">
                  <c:v>0.17</c:v>
                </c:pt>
                <c:pt idx="2">
                  <c:v>0.18</c:v>
                </c:pt>
                <c:pt idx="3">
                  <c:v>0.16</c:v>
                </c:pt>
              </c:numCache>
            </c:numRef>
          </c:val>
          <c:extLst>
            <c:ext xmlns:c16="http://schemas.microsoft.com/office/drawing/2014/chart" uri="{C3380CC4-5D6E-409C-BE32-E72D297353CC}">
              <c16:uniqueId val="{00000003-A52D-4E80-85FE-3F31BC581A0D}"/>
            </c:ext>
          </c:extLst>
        </c:ser>
        <c:dLbls>
          <c:dLblPos val="outEnd"/>
          <c:showLegendKey val="0"/>
          <c:showVal val="1"/>
          <c:showCatName val="0"/>
          <c:showSerName val="0"/>
          <c:showPercent val="0"/>
          <c:showBubbleSize val="0"/>
        </c:dLbls>
        <c:gapWidth val="250"/>
        <c:overlap val="-27"/>
        <c:axId val="1590445663"/>
        <c:axId val="1590453567"/>
      </c:barChart>
      <c:catAx>
        <c:axId val="159044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453567"/>
        <c:crosses val="autoZero"/>
        <c:auto val="1"/>
        <c:lblAlgn val="ctr"/>
        <c:lblOffset val="100"/>
        <c:noMultiLvlLbl val="0"/>
      </c:catAx>
      <c:valAx>
        <c:axId val="15904535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445663"/>
        <c:crosses val="autoZero"/>
        <c:crossBetween val="between"/>
      </c:valAx>
      <c:spPr>
        <a:noFill/>
        <a:ln>
          <a:noFill/>
        </a:ln>
        <a:effectLst/>
      </c:spPr>
    </c:plotArea>
    <c:legend>
      <c:legendPos val="b"/>
      <c:layout>
        <c:manualLayout>
          <c:xMode val="edge"/>
          <c:yMode val="edge"/>
          <c:x val="0.13836421205315991"/>
          <c:y val="0.87670903517972143"/>
          <c:w val="0.65833673121124536"/>
          <c:h val="4.77507586594120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H2015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'Residential Costs'!$C$27</c:f>
              <c:strCache>
                <c:ptCount val="1"/>
                <c:pt idx="0">
                  <c:v>H2015 Cost </c:v>
                </c:pt>
              </c:strCache>
            </c:strRef>
          </c:tx>
          <c:spPr>
            <a:solidFill>
              <a:schemeClr val="accent1"/>
            </a:solidFill>
            <a:ln>
              <a:noFill/>
            </a:ln>
            <a:effectLst/>
          </c:spPr>
          <c:invertIfNegative val="0"/>
          <c:cat>
            <c:numRef>
              <c:f>'Residential Costs'!$B$28:$B$39</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'Residential Costs'!$C$28:$C$39</c:f>
              <c:numCache>
                <c:formatCode>_(* #,##0_);_(* \(#,##0\);_(* "-"??_);_(@_)</c:formatCode>
                <c:ptCount val="12"/>
                <c:pt idx="0">
                  <c:v>65836</c:v>
                </c:pt>
                <c:pt idx="1">
                  <c:v>121295</c:v>
                </c:pt>
                <c:pt idx="2" formatCode="&quot;$&quot;#,##0">
                  <c:v>196652</c:v>
                </c:pt>
                <c:pt idx="3" formatCode="&quot;$&quot;#,##0">
                  <c:v>266303</c:v>
                </c:pt>
                <c:pt idx="4" formatCode="&quot;$&quot;#,##0">
                  <c:v>332187</c:v>
                </c:pt>
                <c:pt idx="5" formatCode="&quot;$&quot;#,##0">
                  <c:v>391940</c:v>
                </c:pt>
                <c:pt idx="6" formatCode="&quot;$&quot;#,##0">
                  <c:v>457432</c:v>
                </c:pt>
                <c:pt idx="7">
                  <c:v>535731</c:v>
                </c:pt>
                <c:pt idx="8" formatCode="#,##0">
                  <c:v>592784</c:v>
                </c:pt>
              </c:numCache>
            </c:numRef>
          </c:val>
          <c:extLst>
            <c:ext xmlns:c16="http://schemas.microsoft.com/office/drawing/2014/chart" uri="{C3380CC4-5D6E-409C-BE32-E72D297353CC}">
              <c16:uniqueId val="{00000000-4A7C-41DA-BC1C-3DCC66261763}"/>
            </c:ext>
          </c:extLst>
        </c:ser>
        <c:dLbls>
          <c:showLegendKey val="0"/>
          <c:showVal val="0"/>
          <c:showCatName val="0"/>
          <c:showSerName val="0"/>
          <c:showPercent val="0"/>
          <c:showBubbleSize val="0"/>
        </c:dLbls>
        <c:gapWidth val="219"/>
        <c:overlap val="-27"/>
        <c:axId val="1931076287"/>
        <c:axId val="251893391"/>
      </c:barChart>
      <c:lineChart>
        <c:grouping val="standard"/>
        <c:varyColors val="0"/>
        <c:ser>
          <c:idx val="1"/>
          <c:order val="1"/>
          <c:tx>
            <c:strRef>
              <c:f>'Residential Costs'!$D$27</c:f>
              <c:strCache>
                <c:ptCount val="1"/>
                <c:pt idx="0">
                  <c:v>H2015 Target </c:v>
                </c:pt>
              </c:strCache>
            </c:strRef>
          </c:tx>
          <c:spPr>
            <a:ln w="28575" cap="rnd">
              <a:solidFill>
                <a:schemeClr val="accent2"/>
              </a:solidFill>
              <a:round/>
            </a:ln>
            <a:effectLst/>
          </c:spPr>
          <c:marker>
            <c:symbol val="none"/>
          </c:marker>
          <c:cat>
            <c:numRef>
              <c:f>'Residential Costs'!$B$28:$B$39</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'Residential Costs'!$D$28:$D$39</c:f>
              <c:numCache>
                <c:formatCode>"$"#,##0.00</c:formatCode>
                <c:ptCount val="12"/>
                <c:pt idx="0">
                  <c:v>55985</c:v>
                </c:pt>
                <c:pt idx="1">
                  <c:v>111970</c:v>
                </c:pt>
                <c:pt idx="2">
                  <c:v>167955</c:v>
                </c:pt>
                <c:pt idx="3">
                  <c:v>223940</c:v>
                </c:pt>
                <c:pt idx="4">
                  <c:v>279925</c:v>
                </c:pt>
                <c:pt idx="5">
                  <c:v>335910</c:v>
                </c:pt>
                <c:pt idx="6">
                  <c:v>391895</c:v>
                </c:pt>
                <c:pt idx="7">
                  <c:v>447880</c:v>
                </c:pt>
                <c:pt idx="8">
                  <c:v>503865</c:v>
                </c:pt>
                <c:pt idx="9">
                  <c:v>559850</c:v>
                </c:pt>
                <c:pt idx="10">
                  <c:v>615835</c:v>
                </c:pt>
                <c:pt idx="11" formatCode="&quot;$&quot;#,##0_);[Red]\(&quot;$&quot;#,##0\)">
                  <c:v>671820</c:v>
                </c:pt>
              </c:numCache>
            </c:numRef>
          </c:val>
          <c:smooth val="0"/>
          <c:extLst>
            <c:ext xmlns:c16="http://schemas.microsoft.com/office/drawing/2014/chart" uri="{C3380CC4-5D6E-409C-BE32-E72D297353CC}">
              <c16:uniqueId val="{00000001-4A7C-41DA-BC1C-3DCC66261763}"/>
            </c:ext>
          </c:extLst>
        </c:ser>
        <c:ser>
          <c:idx val="2"/>
          <c:order val="2"/>
          <c:tx>
            <c:strRef>
              <c:f>'Residential Costs'!$E$27</c:f>
              <c:strCache>
                <c:ptCount val="1"/>
                <c:pt idx="0">
                  <c:v> Cost by Month </c:v>
                </c:pt>
              </c:strCache>
            </c:strRef>
          </c:tx>
          <c:spPr>
            <a:ln w="28575" cap="rnd">
              <a:solidFill>
                <a:schemeClr val="accent3"/>
              </a:solidFill>
              <a:round/>
            </a:ln>
            <a:effectLst/>
          </c:spPr>
          <c:marker>
            <c:symbol val="none"/>
          </c:marker>
          <c:cat>
            <c:numRef>
              <c:f>'Residential Costs'!$B$28:$B$39</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'Residential Costs'!$E$28:$E$39</c:f>
              <c:numCache>
                <c:formatCode>"$"#,##0</c:formatCode>
                <c:ptCount val="12"/>
                <c:pt idx="0">
                  <c:v>65836</c:v>
                </c:pt>
                <c:pt idx="1">
                  <c:v>55459</c:v>
                </c:pt>
                <c:pt idx="2">
                  <c:v>75357</c:v>
                </c:pt>
                <c:pt idx="3">
                  <c:v>69651</c:v>
                </c:pt>
                <c:pt idx="4">
                  <c:v>65884</c:v>
                </c:pt>
                <c:pt idx="5" formatCode="_(* #,##0_);_(* \(#,##0\);_(* &quot;-&quot;??_);_(@_)">
                  <c:v>59752</c:v>
                </c:pt>
                <c:pt idx="6">
                  <c:v>65540</c:v>
                </c:pt>
                <c:pt idx="7">
                  <c:v>87854</c:v>
                </c:pt>
                <c:pt idx="8">
                  <c:v>88922</c:v>
                </c:pt>
              </c:numCache>
            </c:numRef>
          </c:val>
          <c:smooth val="0"/>
          <c:extLst>
            <c:ext xmlns:c16="http://schemas.microsoft.com/office/drawing/2014/chart" uri="{C3380CC4-5D6E-409C-BE32-E72D297353CC}">
              <c16:uniqueId val="{00000002-4A7C-41DA-BC1C-3DCC66261763}"/>
            </c:ext>
          </c:extLst>
        </c:ser>
        <c:dLbls>
          <c:showLegendKey val="0"/>
          <c:showVal val="0"/>
          <c:showCatName val="0"/>
          <c:showSerName val="0"/>
          <c:showPercent val="0"/>
          <c:showBubbleSize val="0"/>
        </c:dLbls>
        <c:marker val="1"/>
        <c:smooth val="0"/>
        <c:axId val="1931076287"/>
        <c:axId val="251893391"/>
      </c:lineChart>
      <c:dateAx>
        <c:axId val="193107628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893391"/>
        <c:crosses val="autoZero"/>
        <c:auto val="1"/>
        <c:lblOffset val="100"/>
        <c:baseTimeUnit val="months"/>
      </c:dateAx>
      <c:valAx>
        <c:axId val="251893391"/>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1076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H2016/T1020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'Residential Costs'!$C$12</c:f>
              <c:strCache>
                <c:ptCount val="1"/>
                <c:pt idx="0">
                  <c:v>H2016/T1020 Cost</c:v>
                </c:pt>
              </c:strCache>
            </c:strRef>
          </c:tx>
          <c:spPr>
            <a:solidFill>
              <a:schemeClr val="accent1"/>
            </a:solidFill>
            <a:ln>
              <a:noFill/>
            </a:ln>
            <a:effectLst/>
          </c:spPr>
          <c:invertIfNegative val="0"/>
          <c:cat>
            <c:numRef>
              <c:f>'Residential Costs'!$B$13:$B$24</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'Residential Costs'!$C$13:$C$24</c:f>
              <c:numCache>
                <c:formatCode>"$"#,##0</c:formatCode>
                <c:ptCount val="12"/>
                <c:pt idx="0">
                  <c:v>739382</c:v>
                </c:pt>
                <c:pt idx="1">
                  <c:v>1526613</c:v>
                </c:pt>
                <c:pt idx="2">
                  <c:v>2345084</c:v>
                </c:pt>
                <c:pt idx="3">
                  <c:v>3155401</c:v>
                </c:pt>
                <c:pt idx="4">
                  <c:v>3905072</c:v>
                </c:pt>
                <c:pt idx="5">
                  <c:v>4693138</c:v>
                </c:pt>
                <c:pt idx="6">
                  <c:v>5461875</c:v>
                </c:pt>
                <c:pt idx="7">
                  <c:v>6359228</c:v>
                </c:pt>
                <c:pt idx="8">
                  <c:v>7173864</c:v>
                </c:pt>
              </c:numCache>
            </c:numRef>
          </c:val>
          <c:extLst>
            <c:ext xmlns:c16="http://schemas.microsoft.com/office/drawing/2014/chart" uri="{C3380CC4-5D6E-409C-BE32-E72D297353CC}">
              <c16:uniqueId val="{00000000-9508-4F6F-A41E-78A465EBE78B}"/>
            </c:ext>
          </c:extLst>
        </c:ser>
        <c:dLbls>
          <c:showLegendKey val="0"/>
          <c:showVal val="0"/>
          <c:showCatName val="0"/>
          <c:showSerName val="0"/>
          <c:showPercent val="0"/>
          <c:showBubbleSize val="0"/>
        </c:dLbls>
        <c:gapWidth val="219"/>
        <c:overlap val="-27"/>
        <c:axId val="327331119"/>
        <c:axId val="251873231"/>
      </c:barChart>
      <c:lineChart>
        <c:grouping val="standard"/>
        <c:varyColors val="0"/>
        <c:ser>
          <c:idx val="1"/>
          <c:order val="1"/>
          <c:tx>
            <c:strRef>
              <c:f>'Residential Costs'!$D$12</c:f>
              <c:strCache>
                <c:ptCount val="1"/>
                <c:pt idx="0">
                  <c:v>H2016/T1020 Target</c:v>
                </c:pt>
              </c:strCache>
            </c:strRef>
          </c:tx>
          <c:spPr>
            <a:ln w="28575" cap="rnd">
              <a:solidFill>
                <a:schemeClr val="accent2"/>
              </a:solidFill>
              <a:round/>
            </a:ln>
            <a:effectLst/>
          </c:spPr>
          <c:marker>
            <c:symbol val="none"/>
          </c:marker>
          <c:cat>
            <c:numRef>
              <c:f>'Residential Costs'!$B$13:$B$24</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'Residential Costs'!$D$13:$D$24</c:f>
              <c:numCache>
                <c:formatCode>"$"#,##0.00</c:formatCode>
                <c:ptCount val="12"/>
                <c:pt idx="0">
                  <c:v>807631</c:v>
                </c:pt>
                <c:pt idx="1">
                  <c:v>1615262</c:v>
                </c:pt>
                <c:pt idx="2">
                  <c:v>2422893</c:v>
                </c:pt>
                <c:pt idx="3">
                  <c:v>3230524</c:v>
                </c:pt>
                <c:pt idx="4">
                  <c:v>4038155</c:v>
                </c:pt>
                <c:pt idx="5">
                  <c:v>4845786</c:v>
                </c:pt>
                <c:pt idx="6">
                  <c:v>5653417</c:v>
                </c:pt>
                <c:pt idx="7">
                  <c:v>6461048</c:v>
                </c:pt>
                <c:pt idx="8">
                  <c:v>7268679</c:v>
                </c:pt>
                <c:pt idx="9">
                  <c:v>8076310</c:v>
                </c:pt>
                <c:pt idx="10">
                  <c:v>8883941</c:v>
                </c:pt>
                <c:pt idx="11">
                  <c:v>9691572</c:v>
                </c:pt>
              </c:numCache>
            </c:numRef>
          </c:val>
          <c:smooth val="0"/>
          <c:extLst>
            <c:ext xmlns:c16="http://schemas.microsoft.com/office/drawing/2014/chart" uri="{C3380CC4-5D6E-409C-BE32-E72D297353CC}">
              <c16:uniqueId val="{00000001-9508-4F6F-A41E-78A465EBE78B}"/>
            </c:ext>
          </c:extLst>
        </c:ser>
        <c:ser>
          <c:idx val="2"/>
          <c:order val="2"/>
          <c:tx>
            <c:strRef>
              <c:f>'Residential Costs'!$E$12</c:f>
              <c:strCache>
                <c:ptCount val="1"/>
                <c:pt idx="0">
                  <c:v>Cost by Month</c:v>
                </c:pt>
              </c:strCache>
            </c:strRef>
          </c:tx>
          <c:spPr>
            <a:ln w="28575" cap="rnd">
              <a:solidFill>
                <a:schemeClr val="accent3"/>
              </a:solidFill>
              <a:round/>
            </a:ln>
            <a:effectLst/>
          </c:spPr>
          <c:marker>
            <c:symbol val="none"/>
          </c:marker>
          <c:cat>
            <c:numRef>
              <c:f>'Residential Costs'!$B$13:$B$24</c:f>
              <c:numCache>
                <c:formatCode>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'Residential Costs'!$E$13:$E$24</c:f>
              <c:numCache>
                <c:formatCode>"$"#,##0_);[Red]\("$"#,##0\)</c:formatCode>
                <c:ptCount val="12"/>
                <c:pt idx="0" formatCode="&quot;$&quot;#,##0_);\(&quot;$&quot;#,##0\)">
                  <c:v>739382</c:v>
                </c:pt>
                <c:pt idx="1">
                  <c:v>787231</c:v>
                </c:pt>
                <c:pt idx="2" formatCode="&quot;$&quot;#,##0">
                  <c:v>818471</c:v>
                </c:pt>
                <c:pt idx="3" formatCode="&quot;$&quot;#,##0">
                  <c:v>810317</c:v>
                </c:pt>
                <c:pt idx="4" formatCode="&quot;$&quot;#,##0">
                  <c:v>749671</c:v>
                </c:pt>
                <c:pt idx="5" formatCode="&quot;$&quot;#,##0">
                  <c:v>788066</c:v>
                </c:pt>
                <c:pt idx="6" formatCode="&quot;$&quot;#,##0">
                  <c:v>191542</c:v>
                </c:pt>
                <c:pt idx="7" formatCode="&quot;$&quot;#,##0">
                  <c:v>101820</c:v>
                </c:pt>
                <c:pt idx="8" formatCode="&quot;$&quot;#,##0">
                  <c:v>35263</c:v>
                </c:pt>
              </c:numCache>
            </c:numRef>
          </c:val>
          <c:smooth val="0"/>
          <c:extLst>
            <c:ext xmlns:c16="http://schemas.microsoft.com/office/drawing/2014/chart" uri="{C3380CC4-5D6E-409C-BE32-E72D297353CC}">
              <c16:uniqueId val="{00000002-9508-4F6F-A41E-78A465EBE78B}"/>
            </c:ext>
          </c:extLst>
        </c:ser>
        <c:dLbls>
          <c:showLegendKey val="0"/>
          <c:showVal val="0"/>
          <c:showCatName val="0"/>
          <c:showSerName val="0"/>
          <c:showPercent val="0"/>
          <c:showBubbleSize val="0"/>
        </c:dLbls>
        <c:marker val="1"/>
        <c:smooth val="0"/>
        <c:axId val="327331119"/>
        <c:axId val="251873231"/>
      </c:lineChart>
      <c:dateAx>
        <c:axId val="32733111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873231"/>
        <c:crosses val="autoZero"/>
        <c:auto val="1"/>
        <c:lblOffset val="100"/>
        <c:baseTimeUnit val="months"/>
      </c:dateAx>
      <c:valAx>
        <c:axId val="251873231"/>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33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 To</a:t>
            </a:r>
            <a:r>
              <a:rPr lang="en-US" baseline="0"/>
              <a:t> Date</a:t>
            </a:r>
            <a:r>
              <a:rPr lang="en-US"/>
              <a:t> Financial</a:t>
            </a:r>
            <a:r>
              <a:rPr lang="en-US" baseline="0"/>
              <a:t> Summary FY23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'Financial Summary FY23'!$C$30</c:f>
              <c:strCache>
                <c:ptCount val="1"/>
                <c:pt idx="0">
                  <c:v>Revenue</c:v>
                </c:pt>
              </c:strCache>
            </c:strRef>
          </c:tx>
          <c:spPr>
            <a:solidFill>
              <a:schemeClr val="accent1"/>
            </a:solidFill>
            <a:ln>
              <a:noFill/>
            </a:ln>
            <a:effectLst/>
          </c:spPr>
          <c:invertIfNegative val="0"/>
          <c:cat>
            <c:numRef>
              <c:f>'Financial Summary FY23'!$B$32:$B$43</c:f>
              <c:numCache>
                <c:formatCode>[$-409]mmm\-yy;@</c:formatCode>
                <c:ptCount val="12"/>
                <c:pt idx="0">
                  <c:v>44854</c:v>
                </c:pt>
                <c:pt idx="1">
                  <c:v>44885</c:v>
                </c:pt>
                <c:pt idx="2">
                  <c:v>44916</c:v>
                </c:pt>
                <c:pt idx="3">
                  <c:v>44947</c:v>
                </c:pt>
                <c:pt idx="4">
                  <c:v>44978</c:v>
                </c:pt>
                <c:pt idx="5">
                  <c:v>45009</c:v>
                </c:pt>
                <c:pt idx="6">
                  <c:v>45040</c:v>
                </c:pt>
                <c:pt idx="7">
                  <c:v>45071</c:v>
                </c:pt>
                <c:pt idx="8">
                  <c:v>45102</c:v>
                </c:pt>
                <c:pt idx="9">
                  <c:v>45133</c:v>
                </c:pt>
                <c:pt idx="10">
                  <c:v>45164</c:v>
                </c:pt>
                <c:pt idx="11">
                  <c:v>45195</c:v>
                </c:pt>
              </c:numCache>
              <c:extLst/>
            </c:numRef>
          </c:cat>
          <c:val>
            <c:numRef>
              <c:f>'Financial Summary FY23'!$C$32:$C$43</c:f>
              <c:numCache>
                <c:formatCode>_("$"* #,##0_);_("$"* \(#,##0\);_("$"* "-"??_);_(@_)</c:formatCode>
                <c:ptCount val="12"/>
                <c:pt idx="0">
                  <c:v>2918116</c:v>
                </c:pt>
                <c:pt idx="1">
                  <c:v>5976688</c:v>
                </c:pt>
                <c:pt idx="2">
                  <c:v>9010268</c:v>
                </c:pt>
                <c:pt idx="3">
                  <c:v>12038690</c:v>
                </c:pt>
                <c:pt idx="4">
                  <c:v>15125785</c:v>
                </c:pt>
                <c:pt idx="5">
                  <c:v>16436868</c:v>
                </c:pt>
                <c:pt idx="6">
                  <c:v>19315632</c:v>
                </c:pt>
                <c:pt idx="7">
                  <c:v>22095964</c:v>
                </c:pt>
                <c:pt idx="8">
                  <c:v>24865191</c:v>
                </c:pt>
                <c:pt idx="9">
                  <c:v>27946769</c:v>
                </c:pt>
                <c:pt idx="10">
                  <c:v>30715408</c:v>
                </c:pt>
                <c:pt idx="11">
                  <c:v>34115695</c:v>
                </c:pt>
              </c:numCache>
              <c:extLst/>
            </c:numRef>
          </c:val>
          <c:extLst>
            <c:ext xmlns:c16="http://schemas.microsoft.com/office/drawing/2014/chart" uri="{C3380CC4-5D6E-409C-BE32-E72D297353CC}">
              <c16:uniqueId val="{00000000-4DF2-4E7A-A38F-3D1A4714D3EA}"/>
            </c:ext>
          </c:extLst>
        </c:ser>
        <c:ser>
          <c:idx val="1"/>
          <c:order val="1"/>
          <c:tx>
            <c:strRef>
              <c:f>'Financial Summary FY23'!$D$30</c:f>
              <c:strCache>
                <c:ptCount val="1"/>
                <c:pt idx="0">
                  <c:v>Expense</c:v>
                </c:pt>
              </c:strCache>
            </c:strRef>
          </c:tx>
          <c:spPr>
            <a:solidFill>
              <a:schemeClr val="accent2"/>
            </a:solidFill>
            <a:ln>
              <a:noFill/>
            </a:ln>
            <a:effectLst/>
          </c:spPr>
          <c:invertIfNegative val="0"/>
          <c:cat>
            <c:numRef>
              <c:f>'Financial Summary FY23'!$B$32:$B$43</c:f>
              <c:numCache>
                <c:formatCode>[$-409]mmm\-yy;@</c:formatCode>
                <c:ptCount val="12"/>
                <c:pt idx="0">
                  <c:v>44854</c:v>
                </c:pt>
                <c:pt idx="1">
                  <c:v>44885</c:v>
                </c:pt>
                <c:pt idx="2">
                  <c:v>44916</c:v>
                </c:pt>
                <c:pt idx="3">
                  <c:v>44947</c:v>
                </c:pt>
                <c:pt idx="4">
                  <c:v>44978</c:v>
                </c:pt>
                <c:pt idx="5">
                  <c:v>45009</c:v>
                </c:pt>
                <c:pt idx="6">
                  <c:v>45040</c:v>
                </c:pt>
                <c:pt idx="7">
                  <c:v>45071</c:v>
                </c:pt>
                <c:pt idx="8">
                  <c:v>45102</c:v>
                </c:pt>
                <c:pt idx="9">
                  <c:v>45133</c:v>
                </c:pt>
                <c:pt idx="10">
                  <c:v>45164</c:v>
                </c:pt>
                <c:pt idx="11">
                  <c:v>45195</c:v>
                </c:pt>
              </c:numCache>
              <c:extLst/>
            </c:numRef>
          </c:cat>
          <c:val>
            <c:numRef>
              <c:f>'Financial Summary FY23'!$D$32:$D$43</c:f>
              <c:numCache>
                <c:formatCode>_("$"* #,##0_);_("$"* \(#,##0\);_("$"* "-"??_);_(@_)</c:formatCode>
                <c:ptCount val="12"/>
                <c:pt idx="0">
                  <c:v>2557146</c:v>
                </c:pt>
                <c:pt idx="1">
                  <c:v>5235275</c:v>
                </c:pt>
                <c:pt idx="2">
                  <c:v>7867467</c:v>
                </c:pt>
                <c:pt idx="3">
                  <c:v>10348248</c:v>
                </c:pt>
                <c:pt idx="4">
                  <c:v>12817870</c:v>
                </c:pt>
                <c:pt idx="5">
                  <c:v>15538906</c:v>
                </c:pt>
                <c:pt idx="6">
                  <c:v>18132868</c:v>
                </c:pt>
                <c:pt idx="7">
                  <c:v>21046250</c:v>
                </c:pt>
                <c:pt idx="8">
                  <c:v>24005726</c:v>
                </c:pt>
                <c:pt idx="9">
                  <c:v>26654871</c:v>
                </c:pt>
                <c:pt idx="10">
                  <c:v>29595252</c:v>
                </c:pt>
                <c:pt idx="11">
                  <c:v>32740404</c:v>
                </c:pt>
              </c:numCache>
              <c:extLst/>
            </c:numRef>
          </c:val>
          <c:extLst>
            <c:ext xmlns:c16="http://schemas.microsoft.com/office/drawing/2014/chart" uri="{C3380CC4-5D6E-409C-BE32-E72D297353CC}">
              <c16:uniqueId val="{00000001-4DF2-4E7A-A38F-3D1A4714D3EA}"/>
            </c:ext>
          </c:extLst>
        </c:ser>
        <c:dLbls>
          <c:showLegendKey val="0"/>
          <c:showVal val="0"/>
          <c:showCatName val="0"/>
          <c:showSerName val="0"/>
          <c:showPercent val="0"/>
          <c:showBubbleSize val="0"/>
        </c:dLbls>
        <c:gapWidth val="219"/>
        <c:overlap val="-27"/>
        <c:axId val="884407368"/>
        <c:axId val="884401136"/>
      </c:barChart>
      <c:lineChart>
        <c:grouping val="standard"/>
        <c:varyColors val="0"/>
        <c:ser>
          <c:idx val="3"/>
          <c:order val="3"/>
          <c:tx>
            <c:strRef>
              <c:f>'Financial Summary FY23'!$F$30</c:f>
              <c:strCache>
                <c:ptCount val="1"/>
                <c:pt idx="0">
                  <c:v>Budget</c:v>
                </c:pt>
              </c:strCache>
            </c:strRef>
          </c:tx>
          <c:spPr>
            <a:ln w="28575" cap="rnd">
              <a:solidFill>
                <a:srgbClr val="FF0000"/>
              </a:solidFill>
              <a:miter lim="800000"/>
            </a:ln>
            <a:effectLst/>
          </c:spPr>
          <c:marker>
            <c:symbol val="none"/>
          </c:marker>
          <c:cat>
            <c:numRef>
              <c:f>'Financial Summary FY23'!$B$32:$B$43</c:f>
              <c:numCache>
                <c:formatCode>[$-409]mmm\-yy;@</c:formatCode>
                <c:ptCount val="12"/>
                <c:pt idx="0">
                  <c:v>44854</c:v>
                </c:pt>
                <c:pt idx="1">
                  <c:v>44885</c:v>
                </c:pt>
                <c:pt idx="2">
                  <c:v>44916</c:v>
                </c:pt>
                <c:pt idx="3">
                  <c:v>44947</c:v>
                </c:pt>
                <c:pt idx="4">
                  <c:v>44978</c:v>
                </c:pt>
                <c:pt idx="5">
                  <c:v>45009</c:v>
                </c:pt>
                <c:pt idx="6">
                  <c:v>45040</c:v>
                </c:pt>
                <c:pt idx="7">
                  <c:v>45071</c:v>
                </c:pt>
                <c:pt idx="8">
                  <c:v>45102</c:v>
                </c:pt>
                <c:pt idx="9">
                  <c:v>45133</c:v>
                </c:pt>
                <c:pt idx="10">
                  <c:v>45164</c:v>
                </c:pt>
                <c:pt idx="11">
                  <c:v>45195</c:v>
                </c:pt>
              </c:numCache>
              <c:extLst/>
            </c:numRef>
          </c:cat>
          <c:val>
            <c:numRef>
              <c:f>'Financial Summary FY23'!$F$32:$F$43</c:f>
              <c:numCache>
                <c:formatCode>_("$"* #,##0_);_("$"* \(#,##0\);_("$"* "-"??_);_(@_)</c:formatCode>
                <c:ptCount val="12"/>
                <c:pt idx="0">
                  <c:v>2743093.25</c:v>
                </c:pt>
                <c:pt idx="1">
                  <c:v>5486186.5</c:v>
                </c:pt>
                <c:pt idx="2">
                  <c:v>8229279.75</c:v>
                </c:pt>
                <c:pt idx="3">
                  <c:v>10972373</c:v>
                </c:pt>
                <c:pt idx="4">
                  <c:v>13715466.25</c:v>
                </c:pt>
                <c:pt idx="5">
                  <c:v>16458559.5</c:v>
                </c:pt>
                <c:pt idx="6">
                  <c:v>19201652.75</c:v>
                </c:pt>
                <c:pt idx="7">
                  <c:v>21769192</c:v>
                </c:pt>
                <c:pt idx="8">
                  <c:v>24543454</c:v>
                </c:pt>
                <c:pt idx="9">
                  <c:v>27317716</c:v>
                </c:pt>
                <c:pt idx="10">
                  <c:v>30091978</c:v>
                </c:pt>
                <c:pt idx="11">
                  <c:v>32866240</c:v>
                </c:pt>
              </c:numCache>
              <c:extLst/>
            </c:numRef>
          </c:val>
          <c:smooth val="0"/>
          <c:extLst>
            <c:ext xmlns:c16="http://schemas.microsoft.com/office/drawing/2014/chart" uri="{C3380CC4-5D6E-409C-BE32-E72D297353CC}">
              <c16:uniqueId val="{00000002-4DF2-4E7A-A38F-3D1A4714D3EA}"/>
            </c:ext>
          </c:extLst>
        </c:ser>
        <c:dLbls>
          <c:showLegendKey val="0"/>
          <c:showVal val="0"/>
          <c:showCatName val="0"/>
          <c:showSerName val="0"/>
          <c:showPercent val="0"/>
          <c:showBubbleSize val="0"/>
        </c:dLbls>
        <c:marker val="1"/>
        <c:smooth val="0"/>
        <c:axId val="884407368"/>
        <c:axId val="884401136"/>
        <c:extLst>
          <c:ext xmlns:c15="http://schemas.microsoft.com/office/drawing/2012/chart" uri="{02D57815-91ED-43cb-92C2-25804820EDAC}">
            <c15:filteredLineSeries>
              <c15:ser>
                <c:idx val="2"/>
                <c:order val="2"/>
                <c:tx>
                  <c:strRef>
                    <c:extLst>
                      <c:ext uri="{02D57815-91ED-43cb-92C2-25804820EDAC}">
                        <c15:formulaRef>
                          <c15:sqref>'Financial Summary FY23'!$E$30</c15:sqref>
                        </c15:formulaRef>
                      </c:ext>
                    </c:extLst>
                    <c:strCache>
                      <c:ptCount val="1"/>
                      <c:pt idx="0">
                        <c:v>Net Position</c:v>
                      </c:pt>
                    </c:strCache>
                  </c:strRef>
                </c:tx>
                <c:spPr>
                  <a:ln w="28575" cap="rnd">
                    <a:solidFill>
                      <a:schemeClr val="accent3"/>
                    </a:solidFill>
                    <a:round/>
                  </a:ln>
                  <a:effectLst/>
                </c:spPr>
                <c:marker>
                  <c:symbol val="none"/>
                </c:marker>
                <c:cat>
                  <c:numRef>
                    <c:extLst>
                      <c:ext uri="{02D57815-91ED-43cb-92C2-25804820EDAC}">
                        <c15:formulaRef>
                          <c15:sqref>'Financial Summary FY23'!$B$32:$B$43</c15:sqref>
                        </c15:formulaRef>
                      </c:ext>
                    </c:extLst>
                    <c:numCache>
                      <c:formatCode>[$-409]mmm\-yy;@</c:formatCode>
                      <c:ptCount val="12"/>
                      <c:pt idx="0">
                        <c:v>44854</c:v>
                      </c:pt>
                      <c:pt idx="1">
                        <c:v>44885</c:v>
                      </c:pt>
                      <c:pt idx="2">
                        <c:v>44916</c:v>
                      </c:pt>
                      <c:pt idx="3">
                        <c:v>44947</c:v>
                      </c:pt>
                      <c:pt idx="4">
                        <c:v>44978</c:v>
                      </c:pt>
                      <c:pt idx="5">
                        <c:v>45009</c:v>
                      </c:pt>
                      <c:pt idx="6">
                        <c:v>45040</c:v>
                      </c:pt>
                      <c:pt idx="7">
                        <c:v>45071</c:v>
                      </c:pt>
                      <c:pt idx="8">
                        <c:v>45102</c:v>
                      </c:pt>
                      <c:pt idx="9">
                        <c:v>45133</c:v>
                      </c:pt>
                      <c:pt idx="10">
                        <c:v>45164</c:v>
                      </c:pt>
                      <c:pt idx="11">
                        <c:v>45195</c:v>
                      </c:pt>
                    </c:numCache>
                  </c:numRef>
                </c:cat>
                <c:val>
                  <c:numRef>
                    <c:extLst>
                      <c:ext uri="{02D57815-91ED-43cb-92C2-25804820EDAC}">
                        <c15:formulaRef>
                          <c15:sqref>'Financial Summary FY23'!$E$32:$E$43</c15:sqref>
                        </c15:formulaRef>
                      </c:ext>
                    </c:extLst>
                    <c:numCache>
                      <c:formatCode>_("$"* #,##0_);_("$"* \(#,##0\);_("$"* "-"??_);_(@_)</c:formatCode>
                      <c:ptCount val="12"/>
                      <c:pt idx="0">
                        <c:v>360970</c:v>
                      </c:pt>
                      <c:pt idx="1">
                        <c:v>741413</c:v>
                      </c:pt>
                      <c:pt idx="2">
                        <c:v>1142801</c:v>
                      </c:pt>
                      <c:pt idx="3">
                        <c:v>1690442</c:v>
                      </c:pt>
                      <c:pt idx="4">
                        <c:v>2307915</c:v>
                      </c:pt>
                      <c:pt idx="5">
                        <c:v>897962</c:v>
                      </c:pt>
                      <c:pt idx="6">
                        <c:v>1182764</c:v>
                      </c:pt>
                      <c:pt idx="7">
                        <c:v>1049714</c:v>
                      </c:pt>
                      <c:pt idx="8">
                        <c:v>859465</c:v>
                      </c:pt>
                      <c:pt idx="9">
                        <c:v>1291898</c:v>
                      </c:pt>
                      <c:pt idx="10">
                        <c:v>1120156</c:v>
                      </c:pt>
                      <c:pt idx="11">
                        <c:v>1375291</c:v>
                      </c:pt>
                    </c:numCache>
                  </c:numRef>
                </c:val>
                <c:smooth val="0"/>
                <c:extLst>
                  <c:ext xmlns:c16="http://schemas.microsoft.com/office/drawing/2014/chart" uri="{C3380CC4-5D6E-409C-BE32-E72D297353CC}">
                    <c16:uniqueId val="{00000003-4DF2-4E7A-A38F-3D1A4714D3EA}"/>
                  </c:ext>
                </c:extLst>
              </c15:ser>
            </c15:filteredLineSeries>
          </c:ext>
        </c:extLst>
      </c:lineChart>
      <c:dateAx>
        <c:axId val="884407368"/>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401136"/>
        <c:crosses val="autoZero"/>
        <c:auto val="1"/>
        <c:lblOffset val="100"/>
        <c:baseTimeUnit val="months"/>
      </c:dateAx>
      <c:valAx>
        <c:axId val="88440113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407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 to Date Financial Summary FY24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'Monthly and YTD Fin summ'!$C$34</c:f>
              <c:strCache>
                <c:ptCount val="1"/>
                <c:pt idx="0">
                  <c:v>Revenue</c:v>
                </c:pt>
              </c:strCache>
            </c:strRef>
          </c:tx>
          <c:spPr>
            <a:solidFill>
              <a:schemeClr val="accent1"/>
            </a:solidFill>
            <a:ln>
              <a:noFill/>
            </a:ln>
            <a:effectLst/>
          </c:spPr>
          <c:invertIfNegative val="0"/>
          <c:cat>
            <c:numRef>
              <c:f>'Monthly and YTD Fin summ'!$B$36:$B$47</c:f>
              <c:numCache>
                <c:formatCode>[$-409]mmm\-yy;@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'Monthly and YTD Fin summ'!$C$36:$C$47</c:f>
              <c:numCache>
                <c:formatCode>_("$"* #,##0_);_("$"* \(#,##0\);_("$"* "-"??_);_(@_)</c:formatCode>
                <c:ptCount val="12"/>
                <c:pt idx="0">
                  <c:v>3143112</c:v>
                </c:pt>
                <c:pt idx="1">
                  <c:v>6239503</c:v>
                </c:pt>
                <c:pt idx="2">
                  <c:v>9228349</c:v>
                </c:pt>
                <c:pt idx="3">
                  <c:v>12095426</c:v>
                </c:pt>
                <c:pt idx="4">
                  <c:v>15129330</c:v>
                </c:pt>
                <c:pt idx="5">
                  <c:v>18267134</c:v>
                </c:pt>
                <c:pt idx="6">
                  <c:v>24403185</c:v>
                </c:pt>
                <c:pt idx="7">
                  <c:v>21495367</c:v>
                </c:pt>
              </c:numCache>
            </c:numRef>
          </c:val>
          <c:extLst>
            <c:ext xmlns:c16="http://schemas.microsoft.com/office/drawing/2014/chart" uri="{C3380CC4-5D6E-409C-BE32-E72D297353CC}">
              <c16:uniqueId val="{00000000-0ABA-49EA-9029-7E9B494B8D7B}"/>
            </c:ext>
          </c:extLst>
        </c:ser>
        <c:ser>
          <c:idx val="1"/>
          <c:order val="1"/>
          <c:tx>
            <c:strRef>
              <c:f>'Monthly and YTD Fin summ'!$D$34</c:f>
              <c:strCache>
                <c:ptCount val="1"/>
                <c:pt idx="0">
                  <c:v>Expense</c:v>
                </c:pt>
              </c:strCache>
            </c:strRef>
          </c:tx>
          <c:spPr>
            <a:solidFill>
              <a:schemeClr val="accent2"/>
            </a:solidFill>
            <a:ln>
              <a:noFill/>
            </a:ln>
            <a:effectLst/>
          </c:spPr>
          <c:invertIfNegative val="0"/>
          <c:cat>
            <c:numRef>
              <c:f>'Monthly and YTD Fin summ'!$B$36:$B$47</c:f>
              <c:numCache>
                <c:formatCode>[$-409]mmm\-yy;@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'Monthly and YTD Fin summ'!$D$36:$D$47</c:f>
              <c:numCache>
                <c:formatCode>_("$"* #,##0_);_("$"* \(#,##0\);_("$"* "-"??_);_(@_)</c:formatCode>
                <c:ptCount val="12"/>
                <c:pt idx="0">
                  <c:v>2798694</c:v>
                </c:pt>
                <c:pt idx="1">
                  <c:v>5654358</c:v>
                </c:pt>
                <c:pt idx="2">
                  <c:v>8605181</c:v>
                </c:pt>
                <c:pt idx="3">
                  <c:v>11733672</c:v>
                </c:pt>
                <c:pt idx="4">
                  <c:v>14548422</c:v>
                </c:pt>
                <c:pt idx="5">
                  <c:v>17609817</c:v>
                </c:pt>
                <c:pt idx="6">
                  <c:v>24201675</c:v>
                </c:pt>
                <c:pt idx="7">
                  <c:v>20813924</c:v>
                </c:pt>
              </c:numCache>
            </c:numRef>
          </c:val>
          <c:extLst>
            <c:ext xmlns:c16="http://schemas.microsoft.com/office/drawing/2014/chart" uri="{C3380CC4-5D6E-409C-BE32-E72D297353CC}">
              <c16:uniqueId val="{00000001-0ABA-49EA-9029-7E9B494B8D7B}"/>
            </c:ext>
          </c:extLst>
        </c:ser>
        <c:dLbls>
          <c:showLegendKey val="0"/>
          <c:showVal val="0"/>
          <c:showCatName val="0"/>
          <c:showSerName val="0"/>
          <c:showPercent val="0"/>
          <c:showBubbleSize val="0"/>
        </c:dLbls>
        <c:gapWidth val="100"/>
        <c:overlap val="-15"/>
        <c:axId val="1646503216"/>
        <c:axId val="779982384"/>
      </c:barChart>
      <c:lineChart>
        <c:grouping val="standard"/>
        <c:varyColors val="0"/>
        <c:ser>
          <c:idx val="3"/>
          <c:order val="3"/>
          <c:tx>
            <c:strRef>
              <c:f>'Monthly and YTD Fin summ'!$F$34</c:f>
              <c:strCache>
                <c:ptCount val="1"/>
                <c:pt idx="0">
                  <c:v>Budget</c:v>
                </c:pt>
              </c:strCache>
            </c:strRef>
          </c:tx>
          <c:spPr>
            <a:ln w="28575" cap="rnd">
              <a:solidFill>
                <a:srgbClr val="FF0000"/>
              </a:solidFill>
              <a:round/>
            </a:ln>
            <a:effectLst/>
          </c:spPr>
          <c:marker>
            <c:symbol val="none"/>
          </c:marker>
          <c:cat>
            <c:numRef>
              <c:f>'Monthly and YTD Fin summ'!$B$36:$B$47</c:f>
              <c:numCache>
                <c:formatCode>[$-409]mmm\-yy;@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f>'Monthly and YTD Fin summ'!$F$36:$F$47</c:f>
              <c:numCache>
                <c:formatCode>_("$"* #,##0_);_("$"* \(#,##0\);_("$"* "-"??_);_(@_)</c:formatCode>
                <c:ptCount val="12"/>
                <c:pt idx="0">
                  <c:v>3021477</c:v>
                </c:pt>
                <c:pt idx="1">
                  <c:v>6042954</c:v>
                </c:pt>
                <c:pt idx="2">
                  <c:v>9064431</c:v>
                </c:pt>
                <c:pt idx="3">
                  <c:v>12085908</c:v>
                </c:pt>
                <c:pt idx="4">
                  <c:v>15107385</c:v>
                </c:pt>
                <c:pt idx="5">
                  <c:v>18128862</c:v>
                </c:pt>
                <c:pt idx="6">
                  <c:v>21150339</c:v>
                </c:pt>
                <c:pt idx="7">
                  <c:v>24225429</c:v>
                </c:pt>
                <c:pt idx="8">
                  <c:v>27300519</c:v>
                </c:pt>
                <c:pt idx="9">
                  <c:v>30375609</c:v>
                </c:pt>
                <c:pt idx="10">
                  <c:v>33450699</c:v>
                </c:pt>
                <c:pt idx="11">
                  <c:v>36525789</c:v>
                </c:pt>
              </c:numCache>
            </c:numRef>
          </c:val>
          <c:smooth val="0"/>
          <c:extLst>
            <c:ext xmlns:c16="http://schemas.microsoft.com/office/drawing/2014/chart" uri="{C3380CC4-5D6E-409C-BE32-E72D297353CC}">
              <c16:uniqueId val="{00000002-0ABA-49EA-9029-7E9B494B8D7B}"/>
            </c:ext>
          </c:extLst>
        </c:ser>
        <c:dLbls>
          <c:showLegendKey val="0"/>
          <c:showVal val="0"/>
          <c:showCatName val="0"/>
          <c:showSerName val="0"/>
          <c:showPercent val="0"/>
          <c:showBubbleSize val="0"/>
        </c:dLbls>
        <c:marker val="1"/>
        <c:smooth val="0"/>
        <c:axId val="1646503216"/>
        <c:axId val="779982384"/>
        <c:extLst>
          <c:ext xmlns:c15="http://schemas.microsoft.com/office/drawing/2012/chart" uri="{02D57815-91ED-43cb-92C2-25804820EDAC}">
            <c15:filteredLineSeries>
              <c15:ser>
                <c:idx val="2"/>
                <c:order val="2"/>
                <c:tx>
                  <c:strRef>
                    <c:extLst>
                      <c:ext uri="{02D57815-91ED-43cb-92C2-25804820EDAC}">
                        <c15:formulaRef>
                          <c15:sqref>'Monthly and YTD Fin summ'!$E$34</c15:sqref>
                        </c15:formulaRef>
                      </c:ext>
                    </c:extLst>
                    <c:strCache>
                      <c:ptCount val="1"/>
                      <c:pt idx="0">
                        <c:v>Net Position</c:v>
                      </c:pt>
                    </c:strCache>
                  </c:strRef>
                </c:tx>
                <c:spPr>
                  <a:ln w="28575" cap="rnd">
                    <a:solidFill>
                      <a:schemeClr val="accent3"/>
                    </a:solidFill>
                    <a:round/>
                  </a:ln>
                  <a:effectLst/>
                </c:spPr>
                <c:marker>
                  <c:symbol val="none"/>
                </c:marker>
                <c:cat>
                  <c:numRef>
                    <c:extLst>
                      <c:ext uri="{02D57815-91ED-43cb-92C2-25804820EDAC}">
                        <c15:formulaRef>
                          <c15:sqref>'Monthly and YTD Fin summ'!$B$36:$B$47</c15:sqref>
                        </c15:formulaRef>
                      </c:ext>
                    </c:extLst>
                    <c:numCache>
                      <c:formatCode>[$-409]mmm\-yy;@</c:formatCode>
                      <c:ptCount val="12"/>
                      <c:pt idx="0">
                        <c:v>45200</c:v>
                      </c:pt>
                      <c:pt idx="1">
                        <c:v>45231</c:v>
                      </c:pt>
                      <c:pt idx="2">
                        <c:v>45261</c:v>
                      </c:pt>
                      <c:pt idx="3">
                        <c:v>45292</c:v>
                      </c:pt>
                      <c:pt idx="4">
                        <c:v>45323</c:v>
                      </c:pt>
                      <c:pt idx="5">
                        <c:v>45352</c:v>
                      </c:pt>
                      <c:pt idx="6">
                        <c:v>45383</c:v>
                      </c:pt>
                      <c:pt idx="7">
                        <c:v>45413</c:v>
                      </c:pt>
                      <c:pt idx="8">
                        <c:v>45444</c:v>
                      </c:pt>
                      <c:pt idx="9">
                        <c:v>45474</c:v>
                      </c:pt>
                      <c:pt idx="10">
                        <c:v>45505</c:v>
                      </c:pt>
                      <c:pt idx="11">
                        <c:v>45536</c:v>
                      </c:pt>
                    </c:numCache>
                  </c:numRef>
                </c:cat>
                <c:val>
                  <c:numRef>
                    <c:extLst>
                      <c:ext uri="{02D57815-91ED-43cb-92C2-25804820EDAC}">
                        <c15:formulaRef>
                          <c15:sqref>'Monthly and YTD Fin summ'!$E$36:$E$47</c15:sqref>
                        </c15:formulaRef>
                      </c:ext>
                    </c:extLst>
                    <c:numCache>
                      <c:formatCode>_("$"* #,##0_);_("$"* \(#,##0\);_("$"* "-"??_);_(@_)</c:formatCode>
                      <c:ptCount val="12"/>
                      <c:pt idx="0">
                        <c:v>344418</c:v>
                      </c:pt>
                      <c:pt idx="1">
                        <c:v>585145</c:v>
                      </c:pt>
                      <c:pt idx="2">
                        <c:v>623168</c:v>
                      </c:pt>
                      <c:pt idx="3">
                        <c:v>361754</c:v>
                      </c:pt>
                      <c:pt idx="4">
                        <c:v>580908</c:v>
                      </c:pt>
                      <c:pt idx="5">
                        <c:v>657317</c:v>
                      </c:pt>
                      <c:pt idx="6">
                        <c:v>201510</c:v>
                      </c:pt>
                      <c:pt idx="7">
                        <c:v>681443</c:v>
                      </c:pt>
                      <c:pt idx="8">
                        <c:v>0</c:v>
                      </c:pt>
                      <c:pt idx="9">
                        <c:v>0</c:v>
                      </c:pt>
                      <c:pt idx="10">
                        <c:v>0</c:v>
                      </c:pt>
                    </c:numCache>
                  </c:numRef>
                </c:val>
                <c:smooth val="0"/>
                <c:extLst>
                  <c:ext xmlns:c16="http://schemas.microsoft.com/office/drawing/2014/chart" uri="{C3380CC4-5D6E-409C-BE32-E72D297353CC}">
                    <c16:uniqueId val="{00000003-0ABA-49EA-9029-7E9B494B8D7B}"/>
                  </c:ext>
                </c:extLst>
              </c15:ser>
            </c15:filteredLineSeries>
          </c:ext>
        </c:extLst>
      </c:lineChart>
      <c:dateAx>
        <c:axId val="1646503216"/>
        <c:scaling>
          <c:orientation val="minMax"/>
        </c:scaling>
        <c:delete val="0"/>
        <c:axPos val="b"/>
        <c:numFmt formatCode="[$-409]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9982384"/>
        <c:crosses val="autoZero"/>
        <c:auto val="1"/>
        <c:lblOffset val="100"/>
        <c:baseTimeUnit val="months"/>
      </c:dateAx>
      <c:valAx>
        <c:axId val="77998238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50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FY24 Projects Past Due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'Past Due Projects'!$B$13</c:f>
              <c:strCache>
                <c:ptCount val="1"/>
                <c:pt idx="0">
                  <c:v>Projects Past Due at the End of the Month</c:v>
                </c:pt>
              </c:strCache>
            </c:strRef>
          </c:tx>
          <c:spPr>
            <a:solidFill>
              <a:schemeClr val="accent1"/>
            </a:solidFill>
            <a:ln>
              <a:noFill/>
            </a:ln>
            <a:effectLst/>
          </c:spPr>
          <c:invertIfNegative val="0"/>
          <c:cat>
            <c:strRef>
              <c:f>'Past Due Projects'!$A$14:$A$25</c:f>
              <c:strCache>
                <c:ptCount val="12"/>
                <c:pt idx="0">
                  <c:v>October</c:v>
                </c:pt>
                <c:pt idx="1">
                  <c:v>November</c:v>
                </c:pt>
                <c:pt idx="2">
                  <c:v>December</c:v>
                </c:pt>
                <c:pt idx="3">
                  <c:v>January</c:v>
                </c:pt>
                <c:pt idx="4">
                  <c:v>February</c:v>
                </c:pt>
                <c:pt idx="5">
                  <c:v>March</c:v>
                </c:pt>
                <c:pt idx="6">
                  <c:v>April</c:v>
                </c:pt>
                <c:pt idx="7">
                  <c:v>May</c:v>
                </c:pt>
                <c:pt idx="8">
                  <c:v>June</c:v>
                </c:pt>
                <c:pt idx="9">
                  <c:v>July</c:v>
                </c:pt>
                <c:pt idx="10">
                  <c:v>August</c:v>
                </c:pt>
                <c:pt idx="11">
                  <c:v>September</c:v>
                </c:pt>
              </c:strCache>
            </c:strRef>
          </c:cat>
          <c:val>
            <c:numRef>
              <c:f>'Past Due Projects'!$B$14:$B$25</c:f>
              <c:numCache>
                <c:formatCode>General</c:formatCode>
                <c:ptCount val="12"/>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5D86-4EF5-9F33-CBDD2C73E816}"/>
            </c:ext>
          </c:extLst>
        </c:ser>
        <c:dLbls>
          <c:showLegendKey val="0"/>
          <c:showVal val="0"/>
          <c:showCatName val="0"/>
          <c:showSerName val="0"/>
          <c:showPercent val="0"/>
          <c:showBubbleSize val="0"/>
        </c:dLbls>
        <c:gapWidth val="150"/>
        <c:axId val="106132975"/>
        <c:axId val="122910943"/>
      </c:barChart>
      <c:lineChart>
        <c:grouping val="standard"/>
        <c:varyColors val="0"/>
        <c:ser>
          <c:idx val="1"/>
          <c:order val="1"/>
          <c:tx>
            <c:strRef>
              <c:f>'Past Due Projects'!$C$13</c:f>
              <c:strCache>
                <c:ptCount val="1"/>
                <c:pt idx="0">
                  <c:v>Target</c:v>
                </c:pt>
              </c:strCache>
            </c:strRef>
          </c:tx>
          <c:spPr>
            <a:ln w="28575" cap="rnd">
              <a:solidFill>
                <a:schemeClr val="accent2"/>
              </a:solidFill>
              <a:round/>
            </a:ln>
            <a:effectLst/>
          </c:spPr>
          <c:marker>
            <c:symbol val="none"/>
          </c:marker>
          <c:cat>
            <c:strRef>
              <c:f>'Past Due Projects'!$A$14:$A$25</c:f>
              <c:strCache>
                <c:ptCount val="12"/>
                <c:pt idx="0">
                  <c:v>October</c:v>
                </c:pt>
                <c:pt idx="1">
                  <c:v>November</c:v>
                </c:pt>
                <c:pt idx="2">
                  <c:v>December</c:v>
                </c:pt>
                <c:pt idx="3">
                  <c:v>January</c:v>
                </c:pt>
                <c:pt idx="4">
                  <c:v>February</c:v>
                </c:pt>
                <c:pt idx="5">
                  <c:v>March</c:v>
                </c:pt>
                <c:pt idx="6">
                  <c:v>April</c:v>
                </c:pt>
                <c:pt idx="7">
                  <c:v>May</c:v>
                </c:pt>
                <c:pt idx="8">
                  <c:v>June</c:v>
                </c:pt>
                <c:pt idx="9">
                  <c:v>July</c:v>
                </c:pt>
                <c:pt idx="10">
                  <c:v>August</c:v>
                </c:pt>
                <c:pt idx="11">
                  <c:v>September</c:v>
                </c:pt>
              </c:strCache>
            </c:strRef>
          </c:cat>
          <c:val>
            <c:numRef>
              <c:f>'Past Due Projects'!$C$14:$C$25</c:f>
              <c:numCache>
                <c:formatCode>General</c:formatCode>
                <c:ptCount val="12"/>
                <c:pt idx="0">
                  <c:v>2</c:v>
                </c:pt>
                <c:pt idx="1">
                  <c:v>2</c:v>
                </c:pt>
                <c:pt idx="2">
                  <c:v>2</c:v>
                </c:pt>
                <c:pt idx="3">
                  <c:v>2</c:v>
                </c:pt>
                <c:pt idx="4">
                  <c:v>2</c:v>
                </c:pt>
                <c:pt idx="5">
                  <c:v>2</c:v>
                </c:pt>
                <c:pt idx="6">
                  <c:v>2</c:v>
                </c:pt>
                <c:pt idx="7">
                  <c:v>2</c:v>
                </c:pt>
                <c:pt idx="8">
                  <c:v>2</c:v>
                </c:pt>
                <c:pt idx="9">
                  <c:v>2</c:v>
                </c:pt>
                <c:pt idx="10">
                  <c:v>2</c:v>
                </c:pt>
                <c:pt idx="11">
                  <c:v>2</c:v>
                </c:pt>
              </c:numCache>
            </c:numRef>
          </c:val>
          <c:smooth val="0"/>
          <c:extLst>
            <c:ext xmlns:c16="http://schemas.microsoft.com/office/drawing/2014/chart" uri="{C3380CC4-5D6E-409C-BE32-E72D297353CC}">
              <c16:uniqueId val="{00000001-5D86-4EF5-9F33-CBDD2C73E816}"/>
            </c:ext>
          </c:extLst>
        </c:ser>
        <c:dLbls>
          <c:showLegendKey val="0"/>
          <c:showVal val="0"/>
          <c:showCatName val="0"/>
          <c:showSerName val="0"/>
          <c:showPercent val="0"/>
          <c:showBubbleSize val="0"/>
        </c:dLbls>
        <c:marker val="1"/>
        <c:smooth val="0"/>
        <c:axId val="106132975"/>
        <c:axId val="122910943"/>
      </c:lineChart>
      <c:catAx>
        <c:axId val="106132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2910943"/>
        <c:crosses val="autoZero"/>
        <c:auto val="1"/>
        <c:lblAlgn val="ctr"/>
        <c:lblOffset val="100"/>
        <c:noMultiLvlLbl val="0"/>
      </c:catAx>
      <c:valAx>
        <c:axId val="122910943"/>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6132975"/>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FY23 Projects</a:t>
            </a:r>
            <a:r>
              <a:rPr lang="en-US" baseline="0"/>
              <a:t> Past Due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'Past Due Projects'!$C$3</c:f>
              <c:strCache>
                <c:ptCount val="1"/>
                <c:pt idx="0">
                  <c:v># Past Due Date</c:v>
                </c:pt>
              </c:strCache>
            </c:strRef>
          </c:tx>
          <c:spPr>
            <a:solidFill>
              <a:srgbClr val="0070C0"/>
            </a:solidFill>
            <a:ln>
              <a:solidFill>
                <a:srgbClr val="0070C0"/>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'Past Due Projects'!$B$4:$B$15</c:f>
              <c:strCache>
                <c:ptCount val="12"/>
                <c:pt idx="0">
                  <c:v>October</c:v>
                </c:pt>
                <c:pt idx="1">
                  <c:v>November</c:v>
                </c:pt>
                <c:pt idx="2">
                  <c:v>December</c:v>
                </c:pt>
                <c:pt idx="3">
                  <c:v>January</c:v>
                </c:pt>
                <c:pt idx="4">
                  <c:v>February</c:v>
                </c:pt>
                <c:pt idx="5">
                  <c:v>March</c:v>
                </c:pt>
                <c:pt idx="6">
                  <c:v>April</c:v>
                </c:pt>
                <c:pt idx="7">
                  <c:v>May</c:v>
                </c:pt>
                <c:pt idx="8">
                  <c:v>June</c:v>
                </c:pt>
                <c:pt idx="9">
                  <c:v>July</c:v>
                </c:pt>
                <c:pt idx="10">
                  <c:v>August</c:v>
                </c:pt>
                <c:pt idx="11">
                  <c:v>September</c:v>
                </c:pt>
              </c:strCache>
            </c:strRef>
          </c:cat>
          <c:val>
            <c:numRef>
              <c:f>'Past Due Projects'!$C$4:$C$15</c:f>
              <c:numCache>
                <c:formatCode>General</c:formatCode>
                <c:ptCount val="12"/>
                <c:pt idx="0">
                  <c:v>4</c:v>
                </c:pt>
                <c:pt idx="1">
                  <c:v>2</c:v>
                </c:pt>
                <c:pt idx="2">
                  <c:v>4</c:v>
                </c:pt>
                <c:pt idx="3">
                  <c:v>4</c:v>
                </c:pt>
                <c:pt idx="4">
                  <c:v>2</c:v>
                </c:pt>
                <c:pt idx="5">
                  <c:v>2</c:v>
                </c:pt>
                <c:pt idx="6">
                  <c:v>4</c:v>
                </c:pt>
                <c:pt idx="7">
                  <c:v>0</c:v>
                </c:pt>
                <c:pt idx="8">
                  <c:v>0</c:v>
                </c:pt>
                <c:pt idx="9">
                  <c:v>1</c:v>
                </c:pt>
                <c:pt idx="10">
                  <c:v>0</c:v>
                </c:pt>
                <c:pt idx="11">
                  <c:v>2</c:v>
                </c:pt>
              </c:numCache>
            </c:numRef>
          </c:val>
          <c:extLst>
            <c:ext xmlns:c16="http://schemas.microsoft.com/office/drawing/2014/chart" uri="{C3380CC4-5D6E-409C-BE32-E72D297353CC}">
              <c16:uniqueId val="{00000000-74A5-413E-A5B8-5BCA5E5E4C20}"/>
            </c:ext>
          </c:extLst>
        </c:ser>
        <c:dLbls>
          <c:showLegendKey val="0"/>
          <c:showVal val="0"/>
          <c:showCatName val="0"/>
          <c:showSerName val="0"/>
          <c:showPercent val="0"/>
          <c:showBubbleSize val="0"/>
        </c:dLbls>
        <c:gapWidth val="20"/>
        <c:axId val="990357744"/>
        <c:axId val="990363320"/>
      </c:barChart>
      <c:lineChart>
        <c:grouping val="standard"/>
        <c:varyColors val="0"/>
        <c:ser>
          <c:idx val="1"/>
          <c:order val="1"/>
          <c:tx>
            <c:strRef>
              <c:f>'Past Due Projects'!$D$3</c:f>
              <c:strCache>
                <c:ptCount val="1"/>
                <c:pt idx="0">
                  <c:v># Goal</c:v>
                </c:pt>
              </c:strCache>
            </c:strRef>
          </c:tx>
          <c:spPr>
            <a:ln w="28575" cap="rnd">
              <a:solidFill>
                <a:srgbClr val="FF0000"/>
              </a:solidFill>
              <a:round/>
            </a:ln>
            <a:effectLst/>
          </c:spPr>
          <c:marker>
            <c:symbol val="none"/>
          </c:marker>
          <c:cat>
            <c:strRef>
              <c:f>'Past Due Projects'!$B$4:$B$15</c:f>
              <c:strCache>
                <c:ptCount val="12"/>
                <c:pt idx="0">
                  <c:v>October</c:v>
                </c:pt>
                <c:pt idx="1">
                  <c:v>November</c:v>
                </c:pt>
                <c:pt idx="2">
                  <c:v>December</c:v>
                </c:pt>
                <c:pt idx="3">
                  <c:v>January</c:v>
                </c:pt>
                <c:pt idx="4">
                  <c:v>February</c:v>
                </c:pt>
                <c:pt idx="5">
                  <c:v>March</c:v>
                </c:pt>
                <c:pt idx="6">
                  <c:v>April</c:v>
                </c:pt>
                <c:pt idx="7">
                  <c:v>May</c:v>
                </c:pt>
                <c:pt idx="8">
                  <c:v>June</c:v>
                </c:pt>
                <c:pt idx="9">
                  <c:v>July</c:v>
                </c:pt>
                <c:pt idx="10">
                  <c:v>August</c:v>
                </c:pt>
                <c:pt idx="11">
                  <c:v>September</c:v>
                </c:pt>
              </c:strCache>
            </c:strRef>
          </c:cat>
          <c:val>
            <c:numRef>
              <c:f>'Past Due Projects'!$D$4:$D$15</c:f>
              <c:numCache>
                <c:formatCode>General</c:formatCode>
                <c:ptCount val="12"/>
                <c:pt idx="0">
                  <c:v>2</c:v>
                </c:pt>
                <c:pt idx="1">
                  <c:v>2</c:v>
                </c:pt>
                <c:pt idx="2">
                  <c:v>2</c:v>
                </c:pt>
                <c:pt idx="3">
                  <c:v>2</c:v>
                </c:pt>
                <c:pt idx="4">
                  <c:v>2</c:v>
                </c:pt>
                <c:pt idx="5">
                  <c:v>2</c:v>
                </c:pt>
                <c:pt idx="6">
                  <c:v>2</c:v>
                </c:pt>
                <c:pt idx="7">
                  <c:v>2</c:v>
                </c:pt>
                <c:pt idx="8">
                  <c:v>2</c:v>
                </c:pt>
                <c:pt idx="9">
                  <c:v>2</c:v>
                </c:pt>
                <c:pt idx="10">
                  <c:v>2</c:v>
                </c:pt>
                <c:pt idx="11">
                  <c:v>2</c:v>
                </c:pt>
              </c:numCache>
            </c:numRef>
          </c:val>
          <c:smooth val="0"/>
          <c:extLst>
            <c:ext xmlns:c16="http://schemas.microsoft.com/office/drawing/2014/chart" uri="{C3380CC4-5D6E-409C-BE32-E72D297353CC}">
              <c16:uniqueId val="{00000001-74A5-413E-A5B8-5BCA5E5E4C20}"/>
            </c:ext>
          </c:extLst>
        </c:ser>
        <c:dLbls>
          <c:showLegendKey val="0"/>
          <c:showVal val="0"/>
          <c:showCatName val="0"/>
          <c:showSerName val="0"/>
          <c:showPercent val="0"/>
          <c:showBubbleSize val="0"/>
        </c:dLbls>
        <c:marker val="1"/>
        <c:smooth val="0"/>
        <c:axId val="990357744"/>
        <c:axId val="990363320"/>
      </c:lineChart>
      <c:catAx>
        <c:axId val="9903577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363320"/>
        <c:crosses val="autoZero"/>
        <c:auto val="1"/>
        <c:lblAlgn val="ctr"/>
        <c:lblOffset val="100"/>
        <c:noMultiLvlLbl val="1"/>
      </c:catAx>
      <c:valAx>
        <c:axId val="990363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3577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Persons Served by Age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Sheet1!$B$44</c:f>
              <c:strCache>
                <c:ptCount val="1"/>
                <c:pt idx="0">
                  <c:v>FY23</c:v>
                </c:pt>
              </c:strCache>
            </c:strRef>
          </c:tx>
          <c:spPr>
            <a:solidFill>
              <a:schemeClr val="accent1"/>
            </a:solidFill>
            <a:ln>
              <a:noFill/>
            </a:ln>
            <a:effectLst/>
          </c:spPr>
          <c:invertIfNegative val="0"/>
          <c:cat>
            <c:strRef>
              <c:f>Sheet1!$A$45:$A$55</c:f>
              <c:strCache>
                <c:ptCount val="11"/>
                <c:pt idx="0">
                  <c:v>0 to 5</c:v>
                </c:pt>
                <c:pt idx="1">
                  <c:v>5 to 10</c:v>
                </c:pt>
                <c:pt idx="2">
                  <c:v>11 to 18</c:v>
                </c:pt>
                <c:pt idx="3">
                  <c:v>18 to 25</c:v>
                </c:pt>
                <c:pt idx="4">
                  <c:v>25 to 35</c:v>
                </c:pt>
                <c:pt idx="5">
                  <c:v>35 to 45</c:v>
                </c:pt>
                <c:pt idx="6">
                  <c:v>45 to 55</c:v>
                </c:pt>
                <c:pt idx="7">
                  <c:v>55 to 65</c:v>
                </c:pt>
                <c:pt idx="8">
                  <c:v>65 to 75</c:v>
                </c:pt>
                <c:pt idx="9">
                  <c:v>75 to 85</c:v>
                </c:pt>
                <c:pt idx="10">
                  <c:v>85 to 100</c:v>
                </c:pt>
              </c:strCache>
            </c:strRef>
          </c:cat>
          <c:val>
            <c:numRef>
              <c:f>Sheet1!$B$45:$B$55</c:f>
              <c:numCache>
                <c:formatCode>0.00%</c:formatCode>
                <c:ptCount val="11"/>
                <c:pt idx="0">
                  <c:v>2.2438496891051634E-2</c:v>
                </c:pt>
                <c:pt idx="1">
                  <c:v>7.1370640713706412E-2</c:v>
                </c:pt>
                <c:pt idx="2">
                  <c:v>0.15950256826169235</c:v>
                </c:pt>
                <c:pt idx="3">
                  <c:v>9.9756690997566913E-2</c:v>
                </c:pt>
                <c:pt idx="4">
                  <c:v>0.20492024871586914</c:v>
                </c:pt>
                <c:pt idx="5">
                  <c:v>0.17572316842389835</c:v>
                </c:pt>
                <c:pt idx="6">
                  <c:v>0.11895106785617734</c:v>
                </c:pt>
                <c:pt idx="7">
                  <c:v>9.7593944309272776E-2</c:v>
                </c:pt>
                <c:pt idx="8">
                  <c:v>4.0281157069478241E-2</c:v>
                </c:pt>
                <c:pt idx="9">
                  <c:v>8.1103000811030002E-3</c:v>
                </c:pt>
                <c:pt idx="10">
                  <c:v>1.3517166801838335E-3</c:v>
                </c:pt>
              </c:numCache>
            </c:numRef>
          </c:val>
          <c:extLst>
            <c:ext xmlns:c16="http://schemas.microsoft.com/office/drawing/2014/chart" uri="{C3380CC4-5D6E-409C-BE32-E72D297353CC}">
              <c16:uniqueId val="{00000000-DD71-41EF-8FE5-F421316F728E}"/>
            </c:ext>
          </c:extLst>
        </c:ser>
        <c:ser>
          <c:idx val="1"/>
          <c:order val="1"/>
          <c:tx>
            <c:strRef>
              <c:f>Sheet1!$C$44</c:f>
              <c:strCache>
                <c:ptCount val="1"/>
                <c:pt idx="0">
                  <c:v>FY24</c:v>
                </c:pt>
              </c:strCache>
            </c:strRef>
          </c:tx>
          <c:spPr>
            <a:solidFill>
              <a:schemeClr val="accent2"/>
            </a:solidFill>
            <a:ln>
              <a:noFill/>
            </a:ln>
            <a:effectLst/>
          </c:spPr>
          <c:invertIfNegative val="0"/>
          <c:cat>
            <c:strRef>
              <c:f>Sheet1!$A$45:$A$55</c:f>
              <c:strCache>
                <c:ptCount val="11"/>
                <c:pt idx="0">
                  <c:v>0 to 5</c:v>
                </c:pt>
                <c:pt idx="1">
                  <c:v>5 to 10</c:v>
                </c:pt>
                <c:pt idx="2">
                  <c:v>11 to 18</c:v>
                </c:pt>
                <c:pt idx="3">
                  <c:v>18 to 25</c:v>
                </c:pt>
                <c:pt idx="4">
                  <c:v>25 to 35</c:v>
                </c:pt>
                <c:pt idx="5">
                  <c:v>35 to 45</c:v>
                </c:pt>
                <c:pt idx="6">
                  <c:v>45 to 55</c:v>
                </c:pt>
                <c:pt idx="7">
                  <c:v>55 to 65</c:v>
                </c:pt>
                <c:pt idx="8">
                  <c:v>65 to 75</c:v>
                </c:pt>
                <c:pt idx="9">
                  <c:v>75 to 85</c:v>
                </c:pt>
                <c:pt idx="10">
                  <c:v>85 to 100</c:v>
                </c:pt>
              </c:strCache>
            </c:strRef>
          </c:cat>
          <c:val>
            <c:numRef>
              <c:f>Sheet1!$C$45:$C$55</c:f>
              <c:numCache>
                <c:formatCode>0.0%</c:formatCode>
                <c:ptCount val="11"/>
                <c:pt idx="0">
                  <c:v>2.2063595068137574E-2</c:v>
                </c:pt>
                <c:pt idx="1">
                  <c:v>6.3919532770927975E-2</c:v>
                </c:pt>
                <c:pt idx="2">
                  <c:v>0.14600908500973395</c:v>
                </c:pt>
                <c:pt idx="3">
                  <c:v>9.5392602206359506E-2</c:v>
                </c:pt>
                <c:pt idx="4">
                  <c:v>0.20019467878001299</c:v>
                </c:pt>
                <c:pt idx="5">
                  <c:v>0.18202465931213499</c:v>
                </c:pt>
                <c:pt idx="6">
                  <c:v>0.12232316677482155</c:v>
                </c:pt>
                <c:pt idx="7">
                  <c:v>0.11194029850746269</c:v>
                </c:pt>
                <c:pt idx="8">
                  <c:v>4.6398442569759897E-2</c:v>
                </c:pt>
                <c:pt idx="9">
                  <c:v>9.7339390006489293E-3</c:v>
                </c:pt>
                <c:pt idx="10">
                  <c:v>0</c:v>
                </c:pt>
              </c:numCache>
            </c:numRef>
          </c:val>
          <c:extLst>
            <c:ext xmlns:c16="http://schemas.microsoft.com/office/drawing/2014/chart" uri="{C3380CC4-5D6E-409C-BE32-E72D297353CC}">
              <c16:uniqueId val="{00000001-DD71-41EF-8FE5-F421316F728E}"/>
            </c:ext>
          </c:extLst>
        </c:ser>
        <c:dLbls>
          <c:showLegendKey val="0"/>
          <c:showVal val="0"/>
          <c:showCatName val="0"/>
          <c:showSerName val="0"/>
          <c:showPercent val="0"/>
          <c:showBubbleSize val="0"/>
        </c:dLbls>
        <c:gapWidth val="219"/>
        <c:overlap val="-27"/>
        <c:axId val="2043494496"/>
        <c:axId val="946865648"/>
      </c:barChart>
      <c:catAx>
        <c:axId val="204349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865648"/>
        <c:crosses val="autoZero"/>
        <c:auto val="1"/>
        <c:lblAlgn val="ctr"/>
        <c:lblOffset val="100"/>
        <c:noMultiLvlLbl val="0"/>
      </c:catAx>
      <c:valAx>
        <c:axId val="9468656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494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n-US" sz="1400" b="0" i="0" u="none" strike="noStrike" baseline="0">
                <a:solidFill>
                  <a:sysClr val="windowText" lastClr="000000">
                    <a:lumMod val="65000"/>
                    <a:lumOff val="35000"/>
                  </a:sysClr>
                </a:solidFill>
                <a:latin typeface="Calibri" panose="020F0502020204030204"/>
              </a:rPr>
              <a:t>Persons Served by Race</a:t>
            </a: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Sheet1!$B$3</c:f>
              <c:strCache>
                <c:ptCount val="1"/>
                <c:pt idx="0">
                  <c:v>FY23</c:v>
                </c:pt>
              </c:strCache>
            </c:strRef>
          </c:tx>
          <c:spPr>
            <a:solidFill>
              <a:schemeClr val="accent1"/>
            </a:solidFill>
            <a:ln>
              <a:noFill/>
            </a:ln>
            <a:effectLst/>
          </c:spPr>
          <c:invertIfNegative val="0"/>
          <c:cat>
            <c:strRef>
              <c:f>Sheet1!$A$4:$A$13</c:f>
              <c:strCache>
                <c:ptCount val="10"/>
                <c:pt idx="0">
                  <c:v>White</c:v>
                </c:pt>
                <c:pt idx="1">
                  <c:v>Blank</c:v>
                </c:pt>
                <c:pt idx="2">
                  <c:v>Black or African American</c:v>
                </c:pt>
                <c:pt idx="3">
                  <c:v>Other race</c:v>
                </c:pt>
                <c:pt idx="4">
                  <c:v>American Indian (non-Alaskan)</c:v>
                </c:pt>
                <c:pt idx="5">
                  <c:v>Refused to Provide</c:v>
                </c:pt>
                <c:pt idx="6">
                  <c:v>Two or more races</c:v>
                </c:pt>
                <c:pt idx="7">
                  <c:v>Asian</c:v>
                </c:pt>
                <c:pt idx="8">
                  <c:v>Native Hawaiian or other Pacific</c:v>
                </c:pt>
                <c:pt idx="9">
                  <c:v>Alaskan native (Aleut, Eskimo)</c:v>
                </c:pt>
              </c:strCache>
            </c:strRef>
          </c:cat>
          <c:val>
            <c:numRef>
              <c:f>Sheet1!$B$4:$B$13</c:f>
              <c:numCache>
                <c:formatCode>0.00%</c:formatCode>
                <c:ptCount val="10"/>
                <c:pt idx="0">
                  <c:v>0.75885374425520413</c:v>
                </c:pt>
                <c:pt idx="1">
                  <c:v>0.14274128142741282</c:v>
                </c:pt>
                <c:pt idx="2">
                  <c:v>4.0281157069478241E-2</c:v>
                </c:pt>
                <c:pt idx="3">
                  <c:v>2.6763990267639901E-2</c:v>
                </c:pt>
                <c:pt idx="4">
                  <c:v>1.2976480129764802E-2</c:v>
                </c:pt>
                <c:pt idx="5">
                  <c:v>7.8399567450662348E-3</c:v>
                </c:pt>
                <c:pt idx="6">
                  <c:v>6.7585834009191671E-3</c:v>
                </c:pt>
                <c:pt idx="7">
                  <c:v>2.4330900243309003E-3</c:v>
                </c:pt>
                <c:pt idx="8">
                  <c:v>1.0813733441470668E-3</c:v>
                </c:pt>
                <c:pt idx="9">
                  <c:v>2.703433360367667E-4</c:v>
                </c:pt>
              </c:numCache>
            </c:numRef>
          </c:val>
          <c:extLst>
            <c:ext xmlns:c16="http://schemas.microsoft.com/office/drawing/2014/chart" uri="{C3380CC4-5D6E-409C-BE32-E72D297353CC}">
              <c16:uniqueId val="{00000000-B8A9-4058-B57D-67A893CFB9E4}"/>
            </c:ext>
          </c:extLst>
        </c:ser>
        <c:ser>
          <c:idx val="1"/>
          <c:order val="1"/>
          <c:tx>
            <c:strRef>
              <c:f>Sheet1!$C$3</c:f>
              <c:strCache>
                <c:ptCount val="1"/>
                <c:pt idx="0">
                  <c:v>FY24</c:v>
                </c:pt>
              </c:strCache>
            </c:strRef>
          </c:tx>
          <c:spPr>
            <a:solidFill>
              <a:schemeClr val="accent2"/>
            </a:solidFill>
            <a:ln>
              <a:noFill/>
            </a:ln>
            <a:effectLst/>
          </c:spPr>
          <c:invertIfNegative val="0"/>
          <c:cat>
            <c:strRef>
              <c:f>Sheet1!$A$4:$A$13</c:f>
              <c:strCache>
                <c:ptCount val="10"/>
                <c:pt idx="0">
                  <c:v>White</c:v>
                </c:pt>
                <c:pt idx="1">
                  <c:v>Blank</c:v>
                </c:pt>
                <c:pt idx="2">
                  <c:v>Black or African American</c:v>
                </c:pt>
                <c:pt idx="3">
                  <c:v>Other race</c:v>
                </c:pt>
                <c:pt idx="4">
                  <c:v>American Indian (non-Alaskan)</c:v>
                </c:pt>
                <c:pt idx="5">
                  <c:v>Refused to Provide</c:v>
                </c:pt>
                <c:pt idx="6">
                  <c:v>Two or more races</c:v>
                </c:pt>
                <c:pt idx="7">
                  <c:v>Asian</c:v>
                </c:pt>
                <c:pt idx="8">
                  <c:v>Native Hawaiian or other Pacific</c:v>
                </c:pt>
                <c:pt idx="9">
                  <c:v>Alaskan native (Aleut, Eskimo)</c:v>
                </c:pt>
              </c:strCache>
            </c:strRef>
          </c:cat>
          <c:val>
            <c:numRef>
              <c:f>Sheet1!$C$4:$C$13</c:f>
              <c:numCache>
                <c:formatCode>0.0%</c:formatCode>
                <c:ptCount val="10"/>
                <c:pt idx="0">
                  <c:v>0.81673694453454426</c:v>
                </c:pt>
                <c:pt idx="1">
                  <c:v>8.725267596496919E-2</c:v>
                </c:pt>
                <c:pt idx="2">
                  <c:v>4.4437236457995459E-2</c:v>
                </c:pt>
                <c:pt idx="3">
                  <c:v>2.4651313655530329E-2</c:v>
                </c:pt>
                <c:pt idx="4">
                  <c:v>1.1676938047356471E-2</c:v>
                </c:pt>
                <c:pt idx="5">
                  <c:v>4.8653908530651964E-3</c:v>
                </c:pt>
                <c:pt idx="6">
                  <c:v>4.8653908530651964E-3</c:v>
                </c:pt>
                <c:pt idx="7">
                  <c:v>3.2435939020434641E-3</c:v>
                </c:pt>
                <c:pt idx="8">
                  <c:v>1.9461563412260785E-3</c:v>
                </c:pt>
                <c:pt idx="9">
                  <c:v>3.243593902043464E-4</c:v>
                </c:pt>
              </c:numCache>
            </c:numRef>
          </c:val>
          <c:extLst>
            <c:ext xmlns:c16="http://schemas.microsoft.com/office/drawing/2014/chart" uri="{C3380CC4-5D6E-409C-BE32-E72D297353CC}">
              <c16:uniqueId val="{00000001-B8A9-4058-B57D-67A893CFB9E4}"/>
            </c:ext>
          </c:extLst>
        </c:ser>
        <c:dLbls>
          <c:showLegendKey val="0"/>
          <c:showVal val="0"/>
          <c:showCatName val="0"/>
          <c:showSerName val="0"/>
          <c:showPercent val="0"/>
          <c:showBubbleSize val="0"/>
        </c:dLbls>
        <c:gapWidth val="0"/>
        <c:axId val="182653104"/>
        <c:axId val="182657904"/>
      </c:barChart>
      <c:catAx>
        <c:axId val="18265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82657904"/>
        <c:crosses val="autoZero"/>
        <c:auto val="1"/>
        <c:lblAlgn val="ctr"/>
        <c:lblOffset val="100"/>
        <c:noMultiLvlLbl val="0"/>
      </c:catAx>
      <c:valAx>
        <c:axId val="182657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1826531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#2b/2e: Access Timeliness/1st</a:t>
            </a:r>
            <a:r>
              <a:rPr lang="en-US" baseline="0"/>
              <a:t> Request SUD</a:t>
            </a:r>
            <a:endParaRPr lang="en-US"/>
          </a:p>
        </c:rich>
      </c:tx>
      <c:layout>
        <c:manualLayout>
          <c:xMode val="edge"/>
          <c:yMode val="edge"/>
          <c:x val="0.21830056002357995"/>
          <c:y val="4.4809533943392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Indicator2b2e!$M$3</c:f>
              <c:strCache>
                <c:ptCount val="1"/>
                <c:pt idx="0">
                  <c:v>Total</c:v>
                </c:pt>
              </c:strCache>
            </c:strRef>
          </c:tx>
          <c:spPr>
            <a:solidFill>
              <a:schemeClr val="accent1"/>
            </a:solidFill>
            <a:ln>
              <a:noFill/>
            </a:ln>
            <a:effectLst/>
          </c:spPr>
          <c:invertIfNegative val="0"/>
          <c:cat>
            <c:strRef>
              <c:f>Indicator2b2e!$L$6:$L$21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Indicator2b2e!$M$6:$M$21</c:f>
              <c:numCache>
                <c:formatCode>0.00%</c:formatCode>
                <c:ptCount val="16"/>
                <c:pt idx="0">
                  <c:v>0.94440000000000002</c:v>
                </c:pt>
                <c:pt idx="1">
                  <c:v>0.84950000000000003</c:v>
                </c:pt>
                <c:pt idx="2">
                  <c:v>0.92779999999999996</c:v>
                </c:pt>
                <c:pt idx="3">
                  <c:v>0.92710000000000004</c:v>
                </c:pt>
                <c:pt idx="4">
                  <c:v>0.89910000000000001</c:v>
                </c:pt>
                <c:pt idx="5">
                  <c:v>0.9577</c:v>
                </c:pt>
                <c:pt idx="6">
                  <c:v>0.88539999999999996</c:v>
                </c:pt>
                <c:pt idx="7">
                  <c:v>0.88</c:v>
                </c:pt>
                <c:pt idx="8">
                  <c:v>0.81969999999999998</c:v>
                </c:pt>
                <c:pt idx="9">
                  <c:v>0.80700000000000005</c:v>
                </c:pt>
                <c:pt idx="10">
                  <c:v>0.73530000000000006</c:v>
                </c:pt>
                <c:pt idx="11">
                  <c:v>0.66659999999999997</c:v>
                </c:pt>
                <c:pt idx="12">
                  <c:v>0.67500000000000004</c:v>
                </c:pt>
                <c:pt idx="13">
                  <c:v>0.6</c:v>
                </c:pt>
                <c:pt idx="14">
                  <c:v>0.70250000000000001</c:v>
                </c:pt>
                <c:pt idx="15">
                  <c:v>0.60680000000000001</c:v>
                </c:pt>
              </c:numCache>
              <c:extLst/>
            </c:numRef>
          </c:val>
          <c:extLst>
            <c:ext xmlns:c16="http://schemas.microsoft.com/office/drawing/2014/chart" uri="{C3380CC4-5D6E-409C-BE32-E72D297353CC}">
              <c16:uniqueId val="{00000000-7E24-4731-83FF-6F586B935DED}"/>
            </c:ext>
          </c:extLst>
        </c:ser>
        <c:dLbls>
          <c:showLegendKey val="0"/>
          <c:showVal val="0"/>
          <c:showCatName val="0"/>
          <c:showSerName val="0"/>
          <c:showPercent val="0"/>
          <c:showBubbleSize val="0"/>
        </c:dLbls>
        <c:gapWidth val="219"/>
        <c:axId val="1330476335"/>
        <c:axId val="1330474255"/>
      </c:barChart>
      <c:lineChart>
        <c:grouping val="standard"/>
        <c:varyColors val="0"/>
        <c:ser>
          <c:idx val="1"/>
          <c:order val="1"/>
          <c:tx>
            <c:strRef>
              <c:f>Indicator2b2e!$N$3</c:f>
              <c:strCache>
                <c:ptCount val="1"/>
                <c:pt idx="0">
                  <c:v>State 50th Percentile</c:v>
                </c:pt>
              </c:strCache>
            </c:strRef>
          </c:tx>
          <c:spPr>
            <a:ln w="28575" cap="rnd">
              <a:solidFill>
                <a:schemeClr val="accent2"/>
              </a:solidFill>
              <a:round/>
            </a:ln>
            <a:effectLst/>
          </c:spPr>
          <c:marker>
            <c:symbol val="none"/>
          </c:marker>
          <c:cat>
            <c:strRef>
              <c:f>Indicator2b2e!$L$6:$L$21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Indicator2b2e!$N$6:$N$21</c:f>
              <c:numCache>
                <c:formatCode>0.00%</c:formatCode>
                <c:ptCount val="16"/>
                <c:pt idx="0">
                  <c:v>0.64480000000000004</c:v>
                </c:pt>
                <c:pt idx="1">
                  <c:v>0.64480000000000004</c:v>
                </c:pt>
                <c:pt idx="2">
                  <c:v>0.64480000000000004</c:v>
                </c:pt>
                <c:pt idx="3">
                  <c:v>0.64480000000000004</c:v>
                </c:pt>
                <c:pt idx="4">
                  <c:v>0.64480000000000004</c:v>
                </c:pt>
                <c:pt idx="5">
                  <c:v>0.64480000000000004</c:v>
                </c:pt>
                <c:pt idx="6">
                  <c:v>0.64480000000000004</c:v>
                </c:pt>
                <c:pt idx="7">
                  <c:v>0.64480000000000004</c:v>
                </c:pt>
                <c:pt idx="8">
                  <c:v>0.64480000000000004</c:v>
                </c:pt>
                <c:pt idx="9">
                  <c:v>0.64480000000000004</c:v>
                </c:pt>
                <c:pt idx="10">
                  <c:v>0.64480000000000004</c:v>
                </c:pt>
                <c:pt idx="11">
                  <c:v>0.64480000000000004</c:v>
                </c:pt>
                <c:pt idx="12">
                  <c:v>0.64480000000000004</c:v>
                </c:pt>
                <c:pt idx="13">
                  <c:v>0.64480000000000004</c:v>
                </c:pt>
                <c:pt idx="14">
                  <c:v>0.64480000000000004</c:v>
                </c:pt>
                <c:pt idx="15">
                  <c:v>0.64480000000000004</c:v>
                </c:pt>
              </c:numCache>
              <c:extLst/>
            </c:numRef>
          </c:val>
          <c:smooth val="0"/>
          <c:extLst>
            <c:ext xmlns:c16="http://schemas.microsoft.com/office/drawing/2014/chart" uri="{C3380CC4-5D6E-409C-BE32-E72D297353CC}">
              <c16:uniqueId val="{00000001-7E24-4731-83FF-6F586B935DED}"/>
            </c:ext>
          </c:extLst>
        </c:ser>
        <c:ser>
          <c:idx val="2"/>
          <c:order val="2"/>
          <c:tx>
            <c:strRef>
              <c:f>Indicator2b2e!$O$3</c:f>
              <c:strCache>
                <c:ptCount val="1"/>
                <c:pt idx="0">
                  <c:v>State 75th Percentile</c:v>
                </c:pt>
              </c:strCache>
            </c:strRef>
          </c:tx>
          <c:spPr>
            <a:ln w="28575" cap="rnd">
              <a:solidFill>
                <a:schemeClr val="accent3"/>
              </a:solidFill>
              <a:round/>
            </a:ln>
            <a:effectLst/>
          </c:spPr>
          <c:marker>
            <c:symbol val="none"/>
          </c:marker>
          <c:cat>
            <c:strRef>
              <c:f>Indicator2b2e!$L$6:$L$21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Indicator2b2e!$O$6:$O$21</c:f>
              <c:numCache>
                <c:formatCode>0.00%</c:formatCode>
                <c:ptCount val="16"/>
                <c:pt idx="0">
                  <c:v>0.75970000000000004</c:v>
                </c:pt>
                <c:pt idx="1">
                  <c:v>0.75970000000000004</c:v>
                </c:pt>
                <c:pt idx="2">
                  <c:v>0.75970000000000004</c:v>
                </c:pt>
                <c:pt idx="3">
                  <c:v>0.75970000000000004</c:v>
                </c:pt>
                <c:pt idx="4">
                  <c:v>0.75970000000000004</c:v>
                </c:pt>
                <c:pt idx="5">
                  <c:v>0.75970000000000004</c:v>
                </c:pt>
                <c:pt idx="6">
                  <c:v>0.75970000000000004</c:v>
                </c:pt>
                <c:pt idx="7">
                  <c:v>0.75970000000000004</c:v>
                </c:pt>
                <c:pt idx="8">
                  <c:v>0.75970000000000004</c:v>
                </c:pt>
                <c:pt idx="9">
                  <c:v>0.75970000000000004</c:v>
                </c:pt>
                <c:pt idx="10">
                  <c:v>0.75970000000000004</c:v>
                </c:pt>
                <c:pt idx="11">
                  <c:v>0.75970000000000004</c:v>
                </c:pt>
                <c:pt idx="12">
                  <c:v>0.75970000000000004</c:v>
                </c:pt>
                <c:pt idx="13">
                  <c:v>0.75970000000000004</c:v>
                </c:pt>
                <c:pt idx="14">
                  <c:v>0.75970000000000004</c:v>
                </c:pt>
                <c:pt idx="15">
                  <c:v>0.75970000000000004</c:v>
                </c:pt>
              </c:numCache>
              <c:extLst/>
            </c:numRef>
          </c:val>
          <c:smooth val="0"/>
          <c:extLst>
            <c:ext xmlns:c16="http://schemas.microsoft.com/office/drawing/2014/chart" uri="{C3380CC4-5D6E-409C-BE32-E72D297353CC}">
              <c16:uniqueId val="{00000002-7E24-4731-83FF-6F586B935DED}"/>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3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r>
              <a:rPr lang="en-US" sz="1400" b="0" i="0" u="none" strike="noStrike" baseline="0">
                <a:solidFill>
                  <a:sysClr val="windowText" lastClr="000000">
                    <a:lumMod val="65000"/>
                    <a:lumOff val="35000"/>
                  </a:sysClr>
                </a:solidFill>
                <a:latin typeface="Calibri" panose="020F0502020204030204"/>
              </a:rPr>
              <a:t>Persons Served by Gender Identity</a:t>
            </a:r>
          </a:p>
        </c:rich>
      </c:tx>
      <c:overlay val="0"/>
      <c:spPr>
        <a:noFill/>
        <a:ln>
          <a:noFill/>
        </a:ln>
        <a:effectLst/>
      </c:spPr>
      <c:txPr>
        <a:bodyPr rot="0" spcFirstLastPara="1" vertOverflow="ellipsis" vert="horz" wrap="square" anchor="ctr" anchorCtr="1"/>
        <a:lstStyle/>
        <a:p>
          <a:pPr>
            <a:defRPr sz="1400" b="0" i="0" u="none" strike="noStrike"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Sheet1!$B$24</c:f>
              <c:strCache>
                <c:ptCount val="1"/>
                <c:pt idx="0">
                  <c:v>FY23</c:v>
                </c:pt>
              </c:strCache>
            </c:strRef>
          </c:tx>
          <c:spPr>
            <a:solidFill>
              <a:schemeClr val="accent1"/>
            </a:solidFill>
            <a:ln>
              <a:noFill/>
            </a:ln>
            <a:effectLst/>
          </c:spPr>
          <c:invertIfNegative val="0"/>
          <c:cat>
            <c:strRef>
              <c:f>Sheet1!$A$25:$A$37</c:f>
              <c:strCache>
                <c:ptCount val="13"/>
                <c:pt idx="0">
                  <c:v>Identifies as Male</c:v>
                </c:pt>
                <c:pt idx="1">
                  <c:v>Identifies as Female</c:v>
                </c:pt>
                <c:pt idx="2">
                  <c:v>Blank</c:v>
                </c:pt>
                <c:pt idx="3">
                  <c:v>Choose not to disclose</c:v>
                </c:pt>
                <c:pt idx="4">
                  <c:v>Gender Questioning</c:v>
                </c:pt>
                <c:pt idx="5">
                  <c:v>Unknown for this Crisis Event</c:v>
                </c:pt>
                <c:pt idx="6">
                  <c:v>Non-binary/Genderqueer</c:v>
                </c:pt>
                <c:pt idx="7">
                  <c:v>Female-to-Male</c:v>
                </c:pt>
                <c:pt idx="8">
                  <c:v>Genderfluid</c:v>
                </c:pt>
                <c:pt idx="9">
                  <c:v>Male-to-Female</c:v>
                </c:pt>
                <c:pt idx="10">
                  <c:v>Other, please specify</c:v>
                </c:pt>
                <c:pt idx="11">
                  <c:v>Not collected-Full Rec Exception</c:v>
                </c:pt>
                <c:pt idx="12">
                  <c:v>Two Spirit</c:v>
                </c:pt>
              </c:strCache>
            </c:strRef>
          </c:cat>
          <c:val>
            <c:numRef>
              <c:f>Sheet1!$B$25:$B$37</c:f>
              <c:numCache>
                <c:formatCode>0.00%</c:formatCode>
                <c:ptCount val="13"/>
                <c:pt idx="0">
                  <c:v>0.444985131116518</c:v>
                </c:pt>
                <c:pt idx="1">
                  <c:v>0.36874831035414979</c:v>
                </c:pt>
                <c:pt idx="2">
                  <c:v>0.17058664503919979</c:v>
                </c:pt>
                <c:pt idx="3">
                  <c:v>3.5144633684779671E-3</c:v>
                </c:pt>
                <c:pt idx="4">
                  <c:v>2.703433360367667E-3</c:v>
                </c:pt>
                <c:pt idx="5">
                  <c:v>2.4330900243309003E-3</c:v>
                </c:pt>
                <c:pt idx="6">
                  <c:v>2.1627466882941336E-3</c:v>
                </c:pt>
                <c:pt idx="7">
                  <c:v>1.6220600162206002E-3</c:v>
                </c:pt>
                <c:pt idx="8">
                  <c:v>1.0813733441470668E-3</c:v>
                </c:pt>
                <c:pt idx="9">
                  <c:v>8.110300081103001E-4</c:v>
                </c:pt>
                <c:pt idx="10">
                  <c:v>8.110300081103001E-4</c:v>
                </c:pt>
                <c:pt idx="11">
                  <c:v>2.703433360367667E-4</c:v>
                </c:pt>
                <c:pt idx="12">
                  <c:v>2.703433360367667E-4</c:v>
                </c:pt>
              </c:numCache>
            </c:numRef>
          </c:val>
          <c:extLst>
            <c:ext xmlns:c16="http://schemas.microsoft.com/office/drawing/2014/chart" uri="{C3380CC4-5D6E-409C-BE32-E72D297353CC}">
              <c16:uniqueId val="{00000000-8DC5-4443-9E82-01C723E76418}"/>
            </c:ext>
          </c:extLst>
        </c:ser>
        <c:ser>
          <c:idx val="1"/>
          <c:order val="1"/>
          <c:tx>
            <c:strRef>
              <c:f>Sheet1!$C$24</c:f>
              <c:strCache>
                <c:ptCount val="1"/>
                <c:pt idx="0">
                  <c:v>FY24</c:v>
                </c:pt>
              </c:strCache>
            </c:strRef>
          </c:tx>
          <c:spPr>
            <a:solidFill>
              <a:schemeClr val="accent2"/>
            </a:solidFill>
            <a:ln>
              <a:noFill/>
            </a:ln>
            <a:effectLst/>
          </c:spPr>
          <c:invertIfNegative val="0"/>
          <c:cat>
            <c:strRef>
              <c:f>Sheet1!$A$25:$A$37</c:f>
              <c:strCache>
                <c:ptCount val="13"/>
                <c:pt idx="0">
                  <c:v>Identifies as Male</c:v>
                </c:pt>
                <c:pt idx="1">
                  <c:v>Identifies as Female</c:v>
                </c:pt>
                <c:pt idx="2">
                  <c:v>Blank</c:v>
                </c:pt>
                <c:pt idx="3">
                  <c:v>Choose not to disclose</c:v>
                </c:pt>
                <c:pt idx="4">
                  <c:v>Gender Questioning</c:v>
                </c:pt>
                <c:pt idx="5">
                  <c:v>Unknown for this Crisis Event</c:v>
                </c:pt>
                <c:pt idx="6">
                  <c:v>Non-binary/Genderqueer</c:v>
                </c:pt>
                <c:pt idx="7">
                  <c:v>Female-to-Male</c:v>
                </c:pt>
                <c:pt idx="8">
                  <c:v>Genderfluid</c:v>
                </c:pt>
                <c:pt idx="9">
                  <c:v>Male-to-Female</c:v>
                </c:pt>
                <c:pt idx="10">
                  <c:v>Other, please specify</c:v>
                </c:pt>
                <c:pt idx="11">
                  <c:v>Not collected-Full Rec Exception</c:v>
                </c:pt>
                <c:pt idx="12">
                  <c:v>Two Spirit</c:v>
                </c:pt>
              </c:strCache>
            </c:strRef>
          </c:cat>
          <c:val>
            <c:numRef>
              <c:f>Sheet1!$C$25:$C$37</c:f>
              <c:numCache>
                <c:formatCode>0.00%</c:formatCode>
                <c:ptCount val="13"/>
                <c:pt idx="0">
                  <c:v>0.45341443184959912</c:v>
                </c:pt>
                <c:pt idx="1">
                  <c:v>0.37323748963229197</c:v>
                </c:pt>
                <c:pt idx="2">
                  <c:v>0.15565385678739288</c:v>
                </c:pt>
                <c:pt idx="3">
                  <c:v>4.4235554326790159E-3</c:v>
                </c:pt>
                <c:pt idx="4">
                  <c:v>2.4882499308819463E-3</c:v>
                </c:pt>
                <c:pt idx="5">
                  <c:v>2.211777716339508E-3</c:v>
                </c:pt>
                <c:pt idx="6">
                  <c:v>3.3176665745092617E-3</c:v>
                </c:pt>
                <c:pt idx="7">
                  <c:v>1.6588332872546309E-3</c:v>
                </c:pt>
                <c:pt idx="8">
                  <c:v>1.105888858169754E-3</c:v>
                </c:pt>
                <c:pt idx="9">
                  <c:v>8.2941664362731543E-4</c:v>
                </c:pt>
                <c:pt idx="10">
                  <c:v>1.105888858169754E-3</c:v>
                </c:pt>
                <c:pt idx="11">
                  <c:v>2.7647221454243849E-4</c:v>
                </c:pt>
                <c:pt idx="12">
                  <c:v>2.7647221454243849E-4</c:v>
                </c:pt>
              </c:numCache>
            </c:numRef>
          </c:val>
          <c:extLst>
            <c:ext xmlns:c16="http://schemas.microsoft.com/office/drawing/2014/chart" uri="{C3380CC4-5D6E-409C-BE32-E72D297353CC}">
              <c16:uniqueId val="{00000001-8DC5-4443-9E82-01C723E76418}"/>
            </c:ext>
          </c:extLst>
        </c:ser>
        <c:dLbls>
          <c:showLegendKey val="0"/>
          <c:showVal val="0"/>
          <c:showCatName val="0"/>
          <c:showSerName val="0"/>
          <c:showPercent val="0"/>
          <c:showBubbleSize val="0"/>
        </c:dLbls>
        <c:gapWidth val="0"/>
        <c:axId val="767780880"/>
        <c:axId val="767780400"/>
      </c:barChart>
      <c:catAx>
        <c:axId val="76778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767780400"/>
        <c:crosses val="autoZero"/>
        <c:auto val="1"/>
        <c:lblAlgn val="ctr"/>
        <c:lblOffset val="100"/>
        <c:noMultiLvlLbl val="0"/>
      </c:catAx>
      <c:valAx>
        <c:axId val="767780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crossAx val="7677808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#3: Access Timeliness/1st</a:t>
            </a:r>
            <a:r>
              <a:rPr lang="en-US" baseline="0"/>
              <a:t> Service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3'!$M$3</c:f>
              <c:strCache>
                <c:ptCount val="1"/>
                <c:pt idx="0">
                  <c:v>Total</c:v>
                </c:pt>
              </c:strCache>
            </c:strRef>
          </c:tx>
          <c:spPr>
            <a:solidFill>
              <a:schemeClr val="accent1"/>
            </a:solidFill>
            <a:ln>
              <a:noFill/>
            </a:ln>
            <a:effectLst/>
          </c:spPr>
          <c:invertIfNegative val="0"/>
          <c:cat>
            <c:strRef>
              <c:f>'Indicator 3'!$L$6:$L$21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 3'!$M$6:$M$21</c:f>
              <c:numCache>
                <c:formatCode>0.00%</c:formatCode>
                <c:ptCount val="16"/>
                <c:pt idx="0">
                  <c:v>0.80330000000000001</c:v>
                </c:pt>
                <c:pt idx="1">
                  <c:v>0.8246</c:v>
                </c:pt>
                <c:pt idx="2">
                  <c:v>0.87360000000000004</c:v>
                </c:pt>
                <c:pt idx="3">
                  <c:v>0.79279999999999995</c:v>
                </c:pt>
                <c:pt idx="4">
                  <c:v>0.80149999999999999</c:v>
                </c:pt>
                <c:pt idx="5">
                  <c:v>0.70369999999999999</c:v>
                </c:pt>
                <c:pt idx="6">
                  <c:v>0.64490000000000003</c:v>
                </c:pt>
                <c:pt idx="7">
                  <c:v>0.72640000000000005</c:v>
                </c:pt>
                <c:pt idx="8">
                  <c:v>0.69310000000000005</c:v>
                </c:pt>
                <c:pt idx="9">
                  <c:v>0.74760000000000004</c:v>
                </c:pt>
                <c:pt idx="10">
                  <c:v>0.68519999999999992</c:v>
                </c:pt>
                <c:pt idx="11">
                  <c:v>0.77939999999999998</c:v>
                </c:pt>
                <c:pt idx="12">
                  <c:v>0.77439999999999998</c:v>
                </c:pt>
                <c:pt idx="13">
                  <c:v>0.71010000000000006</c:v>
                </c:pt>
                <c:pt idx="14">
                  <c:v>0.63959999999999995</c:v>
                </c:pt>
                <c:pt idx="15">
                  <c:v>0.64190000000000003</c:v>
                </c:pt>
              </c:numCache>
              <c:extLst/>
            </c:numRef>
          </c:val>
          <c:extLst>
            <c:ext xmlns:c16="http://schemas.microsoft.com/office/drawing/2014/chart" uri="{C3380CC4-5D6E-409C-BE32-E72D297353CC}">
              <c16:uniqueId val="{00000000-EFEB-4619-8DAE-7CE63BC0CA06}"/>
            </c:ext>
          </c:extLst>
        </c:ser>
        <c:dLbls>
          <c:showLegendKey val="0"/>
          <c:showVal val="0"/>
          <c:showCatName val="0"/>
          <c:showSerName val="0"/>
          <c:showPercent val="0"/>
          <c:showBubbleSize val="0"/>
        </c:dLbls>
        <c:gapWidth val="219"/>
        <c:axId val="1330476335"/>
        <c:axId val="1330474255"/>
      </c:barChart>
      <c:lineChart>
        <c:grouping val="standard"/>
        <c:varyColors val="0"/>
        <c:ser>
          <c:idx val="1"/>
          <c:order val="1"/>
          <c:tx>
            <c:strRef>
              <c:f>'Indicator 3'!$N$3</c:f>
              <c:strCache>
                <c:ptCount val="1"/>
                <c:pt idx="0">
                  <c:v>State 50th Percentile</c:v>
                </c:pt>
              </c:strCache>
            </c:strRef>
          </c:tx>
          <c:spPr>
            <a:ln w="28575" cap="rnd">
              <a:solidFill>
                <a:schemeClr val="accent2"/>
              </a:solidFill>
              <a:round/>
            </a:ln>
            <a:effectLst/>
          </c:spPr>
          <c:marker>
            <c:symbol val="none"/>
          </c:marker>
          <c:cat>
            <c:strRef>
              <c:f>'Indicator 3'!$L$6:$L$21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 3'!$N$6:$N$21</c:f>
              <c:numCache>
                <c:formatCode>0.00%</c:formatCode>
                <c:ptCount val="16"/>
                <c:pt idx="0">
                  <c:v>0.72850000000000004</c:v>
                </c:pt>
                <c:pt idx="1">
                  <c:v>0.72850000000000004</c:v>
                </c:pt>
                <c:pt idx="2">
                  <c:v>0.72850000000000004</c:v>
                </c:pt>
                <c:pt idx="3">
                  <c:v>0.72850000000000004</c:v>
                </c:pt>
                <c:pt idx="4">
                  <c:v>0.72850000000000004</c:v>
                </c:pt>
                <c:pt idx="5">
                  <c:v>0.72850000000000004</c:v>
                </c:pt>
                <c:pt idx="6">
                  <c:v>0.72850000000000004</c:v>
                </c:pt>
                <c:pt idx="7">
                  <c:v>0.72850000000000004</c:v>
                </c:pt>
                <c:pt idx="8">
                  <c:v>0.72850000000000004</c:v>
                </c:pt>
                <c:pt idx="9">
                  <c:v>0.72850000000000004</c:v>
                </c:pt>
                <c:pt idx="10">
                  <c:v>0.72850000000000004</c:v>
                </c:pt>
                <c:pt idx="11">
                  <c:v>0.72850000000000004</c:v>
                </c:pt>
                <c:pt idx="12">
                  <c:v>0.72850000000000004</c:v>
                </c:pt>
                <c:pt idx="13">
                  <c:v>0.72850000000000004</c:v>
                </c:pt>
                <c:pt idx="14">
                  <c:v>0.72850000000000004</c:v>
                </c:pt>
                <c:pt idx="15">
                  <c:v>0.72850000000000004</c:v>
                </c:pt>
              </c:numCache>
              <c:extLst/>
            </c:numRef>
          </c:val>
          <c:smooth val="0"/>
          <c:extLst>
            <c:ext xmlns:c16="http://schemas.microsoft.com/office/drawing/2014/chart" uri="{C3380CC4-5D6E-409C-BE32-E72D297353CC}">
              <c16:uniqueId val="{00000001-EFEB-4619-8DAE-7CE63BC0CA06}"/>
            </c:ext>
          </c:extLst>
        </c:ser>
        <c:ser>
          <c:idx val="2"/>
          <c:order val="2"/>
          <c:tx>
            <c:strRef>
              <c:f>'Indicator 3'!$O$3</c:f>
              <c:strCache>
                <c:ptCount val="1"/>
                <c:pt idx="0">
                  <c:v>State 75th Percentile</c:v>
                </c:pt>
              </c:strCache>
            </c:strRef>
          </c:tx>
          <c:spPr>
            <a:ln w="28575" cap="rnd">
              <a:solidFill>
                <a:schemeClr val="accent3"/>
              </a:solidFill>
              <a:round/>
            </a:ln>
            <a:effectLst/>
          </c:spPr>
          <c:marker>
            <c:symbol val="none"/>
          </c:marker>
          <c:cat>
            <c:strRef>
              <c:f>'Indicator 3'!$L$6:$L$21</c:f>
              <c:strCache>
                <c:ptCount val="16"/>
                <c:pt idx="0">
                  <c:v>FY20 Q3</c:v>
                </c:pt>
                <c:pt idx="1">
                  <c:v>FY20 Q4</c:v>
                </c:pt>
                <c:pt idx="2">
                  <c:v>FY21 Q1</c:v>
                </c:pt>
                <c:pt idx="3">
                  <c:v>FY21 Q2</c:v>
                </c:pt>
                <c:pt idx="4">
                  <c:v>FY21 Q3</c:v>
                </c:pt>
                <c:pt idx="5">
                  <c:v>FY21 Q4</c:v>
                </c:pt>
                <c:pt idx="6">
                  <c:v>FY22 Q1</c:v>
                </c:pt>
                <c:pt idx="7">
                  <c:v>FY22 Q2</c:v>
                </c:pt>
                <c:pt idx="8">
                  <c:v>FY22 Q3</c:v>
                </c:pt>
                <c:pt idx="9">
                  <c:v>FY22 Q4</c:v>
                </c:pt>
                <c:pt idx="10">
                  <c:v>FY23 Q1</c:v>
                </c:pt>
                <c:pt idx="11">
                  <c:v>FY23 Q2</c:v>
                </c:pt>
                <c:pt idx="12">
                  <c:v>FY23 Q3</c:v>
                </c:pt>
                <c:pt idx="13">
                  <c:v>FY23 Q4</c:v>
                </c:pt>
                <c:pt idx="14">
                  <c:v>FY24 Q1</c:v>
                </c:pt>
                <c:pt idx="15">
                  <c:v>FY24 Q2</c:v>
                </c:pt>
              </c:strCache>
              <c:extLst/>
            </c:strRef>
          </c:cat>
          <c:val>
            <c:numRef>
              <c:f>'Indicator 3'!$O$6:$O$21</c:f>
              <c:numCache>
                <c:formatCode>0.00%</c:formatCode>
                <c:ptCount val="16"/>
                <c:pt idx="0">
                  <c:v>0.84660000000000002</c:v>
                </c:pt>
                <c:pt idx="1">
                  <c:v>0.84660000000000002</c:v>
                </c:pt>
                <c:pt idx="2">
                  <c:v>0.84660000000000002</c:v>
                </c:pt>
                <c:pt idx="3">
                  <c:v>0.84660000000000002</c:v>
                </c:pt>
                <c:pt idx="4">
                  <c:v>0.84660000000000002</c:v>
                </c:pt>
                <c:pt idx="5">
                  <c:v>0.84660000000000002</c:v>
                </c:pt>
                <c:pt idx="6">
                  <c:v>0.84660000000000002</c:v>
                </c:pt>
                <c:pt idx="7">
                  <c:v>0.84660000000000002</c:v>
                </c:pt>
                <c:pt idx="8">
                  <c:v>0.84660000000000002</c:v>
                </c:pt>
                <c:pt idx="9">
                  <c:v>0.84660000000000002</c:v>
                </c:pt>
                <c:pt idx="10">
                  <c:v>0.84660000000000002</c:v>
                </c:pt>
                <c:pt idx="11">
                  <c:v>0.84660000000000002</c:v>
                </c:pt>
                <c:pt idx="12">
                  <c:v>0.84660000000000002</c:v>
                </c:pt>
                <c:pt idx="13">
                  <c:v>0.84660000000000002</c:v>
                </c:pt>
                <c:pt idx="14">
                  <c:v>0.84660000000000002</c:v>
                </c:pt>
                <c:pt idx="15">
                  <c:v>0.84660000000000002</c:v>
                </c:pt>
              </c:numCache>
              <c:extLst/>
            </c:numRef>
          </c:val>
          <c:smooth val="0"/>
          <c:extLst>
            <c:ext xmlns:c16="http://schemas.microsoft.com/office/drawing/2014/chart" uri="{C3380CC4-5D6E-409C-BE32-E72D297353CC}">
              <c16:uniqueId val="{00000002-EFEB-4619-8DAE-7CE63BC0CA06}"/>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#4a: Access</a:t>
            </a:r>
            <a:r>
              <a:rPr lang="en-US" baseline="0"/>
              <a:t> - Continuity of Care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4a'!$M$3</c:f>
              <c:strCache>
                <c:ptCount val="1"/>
                <c:pt idx="0">
                  <c:v>Adults</c:v>
                </c:pt>
              </c:strCache>
            </c:strRef>
          </c:tx>
          <c:spPr>
            <a:solidFill>
              <a:schemeClr val="accent1"/>
            </a:solidFill>
            <a:ln>
              <a:noFill/>
            </a:ln>
            <a:effectLst/>
          </c:spPr>
          <c:invertIfNegative val="0"/>
          <c:cat>
            <c:strRef>
              <c:f>'Indicator 4a'!$L$4:$L$21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4a'!$M$4:$M$21</c:f>
              <c:numCache>
                <c:formatCode>0.00%</c:formatCode>
                <c:ptCount val="18"/>
                <c:pt idx="0">
                  <c:v>1</c:v>
                </c:pt>
                <c:pt idx="1">
                  <c:v>1</c:v>
                </c:pt>
                <c:pt idx="2">
                  <c:v>1</c:v>
                </c:pt>
                <c:pt idx="3">
                  <c:v>1</c:v>
                </c:pt>
                <c:pt idx="4">
                  <c:v>1</c:v>
                </c:pt>
                <c:pt idx="5">
                  <c:v>1</c:v>
                </c:pt>
                <c:pt idx="6">
                  <c:v>1</c:v>
                </c:pt>
                <c:pt idx="7">
                  <c:v>0.83330000000000004</c:v>
                </c:pt>
                <c:pt idx="8">
                  <c:v>0.93330000000000002</c:v>
                </c:pt>
                <c:pt idx="9">
                  <c:v>1</c:v>
                </c:pt>
                <c:pt idx="10">
                  <c:v>0.94440000000000002</c:v>
                </c:pt>
                <c:pt idx="11">
                  <c:v>1</c:v>
                </c:pt>
                <c:pt idx="12">
                  <c:v>0.96299999999999997</c:v>
                </c:pt>
                <c:pt idx="13">
                  <c:v>0.94740000000000002</c:v>
                </c:pt>
                <c:pt idx="14">
                  <c:v>0.9</c:v>
                </c:pt>
                <c:pt idx="15">
                  <c:v>0.94589999999999996</c:v>
                </c:pt>
                <c:pt idx="16">
                  <c:v>1</c:v>
                </c:pt>
                <c:pt idx="17">
                  <c:v>0.96430000000000005</c:v>
                </c:pt>
              </c:numCache>
            </c:numRef>
          </c:val>
          <c:extLst>
            <c:ext xmlns:c16="http://schemas.microsoft.com/office/drawing/2014/chart" uri="{C3380CC4-5D6E-409C-BE32-E72D297353CC}">
              <c16:uniqueId val="{00000000-A84D-4861-9D17-C29596A8E8A4}"/>
            </c:ext>
          </c:extLst>
        </c:ser>
        <c:ser>
          <c:idx val="1"/>
          <c:order val="1"/>
          <c:tx>
            <c:strRef>
              <c:f>'Indicator 4a'!$N$3</c:f>
              <c:strCache>
                <c:ptCount val="1"/>
                <c:pt idx="0">
                  <c:v>Children</c:v>
                </c:pt>
              </c:strCache>
            </c:strRef>
          </c:tx>
          <c:spPr>
            <a:solidFill>
              <a:schemeClr val="accent2"/>
            </a:solidFill>
            <a:ln>
              <a:noFill/>
            </a:ln>
            <a:effectLst/>
          </c:spPr>
          <c:invertIfNegative val="0"/>
          <c:cat>
            <c:strRef>
              <c:f>'Indicator 4a'!$L$4:$L$21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4a'!$N$4:$N$21</c:f>
              <c:numCache>
                <c:formatCode>0.00%</c:formatCode>
                <c:ptCount val="18"/>
                <c:pt idx="0">
                  <c:v>1</c:v>
                </c:pt>
                <c:pt idx="1">
                  <c:v>1</c:v>
                </c:pt>
                <c:pt idx="2">
                  <c:v>1</c:v>
                </c:pt>
                <c:pt idx="3">
                  <c:v>1</c:v>
                </c:pt>
                <c:pt idx="4">
                  <c:v>1</c:v>
                </c:pt>
                <c:pt idx="5">
                  <c:v>1</c:v>
                </c:pt>
                <c:pt idx="6">
                  <c:v>1</c:v>
                </c:pt>
                <c:pt idx="7">
                  <c:v>1</c:v>
                </c:pt>
                <c:pt idx="8">
                  <c:v>0.75</c:v>
                </c:pt>
                <c:pt idx="9">
                  <c:v>1</c:v>
                </c:pt>
                <c:pt idx="10">
                  <c:v>1</c:v>
                </c:pt>
                <c:pt idx="11">
                  <c:v>1</c:v>
                </c:pt>
                <c:pt idx="12">
                  <c:v>0.85709999999999997</c:v>
                </c:pt>
                <c:pt idx="13">
                  <c:v>1</c:v>
                </c:pt>
                <c:pt idx="14">
                  <c:v>0.90910000000000002</c:v>
                </c:pt>
                <c:pt idx="15">
                  <c:v>1</c:v>
                </c:pt>
                <c:pt idx="16">
                  <c:v>1</c:v>
                </c:pt>
                <c:pt idx="17">
                  <c:v>0.92859999999999998</c:v>
                </c:pt>
              </c:numCache>
            </c:numRef>
          </c:val>
          <c:extLst>
            <c:ext xmlns:c16="http://schemas.microsoft.com/office/drawing/2014/chart" uri="{C3380CC4-5D6E-409C-BE32-E72D297353CC}">
              <c16:uniqueId val="{00000001-A84D-4861-9D17-C29596A8E8A4}"/>
            </c:ext>
          </c:extLst>
        </c:ser>
        <c:dLbls>
          <c:showLegendKey val="0"/>
          <c:showVal val="0"/>
          <c:showCatName val="0"/>
          <c:showSerName val="0"/>
          <c:showPercent val="0"/>
          <c:showBubbleSize val="0"/>
        </c:dLbls>
        <c:gapWidth val="150"/>
        <c:axId val="1330476335"/>
        <c:axId val="1330474255"/>
      </c:barChart>
      <c:lineChart>
        <c:grouping val="standard"/>
        <c:varyColors val="0"/>
        <c:ser>
          <c:idx val="2"/>
          <c:order val="2"/>
          <c:tx>
            <c:strRef>
              <c:f>'Indicator 4a'!$O$3</c:f>
              <c:strCache>
                <c:ptCount val="1"/>
                <c:pt idx="0">
                  <c:v>Standard</c:v>
                </c:pt>
              </c:strCache>
            </c:strRef>
          </c:tx>
          <c:spPr>
            <a:ln w="28575" cap="rnd">
              <a:solidFill>
                <a:schemeClr val="accent3"/>
              </a:solidFill>
              <a:round/>
            </a:ln>
            <a:effectLst/>
          </c:spPr>
          <c:marker>
            <c:symbol val="none"/>
          </c:marker>
          <c:cat>
            <c:strRef>
              <c:f>'Indicator 4a'!$L$4:$L$21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4a'!$O$4:$O$21</c:f>
              <c:numCache>
                <c:formatCode>0.00%</c:formatCode>
                <c:ptCount val="18"/>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pt idx="15">
                  <c:v>0.95</c:v>
                </c:pt>
                <c:pt idx="16">
                  <c:v>0.95</c:v>
                </c:pt>
                <c:pt idx="17">
                  <c:v>0.95</c:v>
                </c:pt>
              </c:numCache>
            </c:numRef>
          </c:val>
          <c:smooth val="0"/>
          <c:extLst>
            <c:ext xmlns:c16="http://schemas.microsoft.com/office/drawing/2014/chart" uri="{C3380CC4-5D6E-409C-BE32-E72D297353CC}">
              <c16:uniqueId val="{00000002-A84D-4861-9D17-C29596A8E8A4}"/>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majorUnit val="0.1"/>
        <c:min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#4b: Access</a:t>
            </a:r>
            <a:r>
              <a:rPr lang="en-US" baseline="0"/>
              <a:t> - Continuity of Care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4b'!$M$3</c:f>
              <c:strCache>
                <c:ptCount val="1"/>
                <c:pt idx="0">
                  <c:v>Total</c:v>
                </c:pt>
              </c:strCache>
            </c:strRef>
          </c:tx>
          <c:spPr>
            <a:solidFill>
              <a:schemeClr val="accent1"/>
            </a:solidFill>
            <a:ln>
              <a:noFill/>
            </a:ln>
            <a:effectLst/>
          </c:spPr>
          <c:invertIfNegative val="0"/>
          <c:cat>
            <c:strRef>
              <c:f>'Indicator 4b'!$L$4:$L$21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4b'!$M$4:$M$21</c:f>
              <c:numCache>
                <c:formatCode>0.00%</c:formatCode>
                <c:ptCount val="18"/>
                <c:pt idx="0">
                  <c:v>1</c:v>
                </c:pt>
                <c:pt idx="1">
                  <c:v>1</c:v>
                </c:pt>
                <c:pt idx="2">
                  <c:v>1</c:v>
                </c:pt>
                <c:pt idx="3">
                  <c:v>1</c:v>
                </c:pt>
                <c:pt idx="4">
                  <c:v>1</c:v>
                </c:pt>
                <c:pt idx="5">
                  <c:v>1</c:v>
                </c:pt>
                <c:pt idx="6">
                  <c:v>1</c:v>
                </c:pt>
                <c:pt idx="7">
                  <c:v>0.93330000000000002</c:v>
                </c:pt>
                <c:pt idx="8">
                  <c:v>0.84619999999999995</c:v>
                </c:pt>
                <c:pt idx="9">
                  <c:v>1</c:v>
                </c:pt>
                <c:pt idx="10">
                  <c:v>1</c:v>
                </c:pt>
                <c:pt idx="11">
                  <c:v>0.88890000000000002</c:v>
                </c:pt>
                <c:pt idx="12">
                  <c:v>1</c:v>
                </c:pt>
                <c:pt idx="13">
                  <c:v>1</c:v>
                </c:pt>
                <c:pt idx="14">
                  <c:v>0.75</c:v>
                </c:pt>
                <c:pt idx="15">
                  <c:v>1</c:v>
                </c:pt>
                <c:pt idx="16">
                  <c:v>1</c:v>
                </c:pt>
                <c:pt idx="17">
                  <c:v>1</c:v>
                </c:pt>
              </c:numCache>
            </c:numRef>
          </c:val>
          <c:extLst>
            <c:ext xmlns:c16="http://schemas.microsoft.com/office/drawing/2014/chart" uri="{C3380CC4-5D6E-409C-BE32-E72D297353CC}">
              <c16:uniqueId val="{00000000-673A-4B5C-947F-872BE8020B50}"/>
            </c:ext>
          </c:extLst>
        </c:ser>
        <c:dLbls>
          <c:showLegendKey val="0"/>
          <c:showVal val="0"/>
          <c:showCatName val="0"/>
          <c:showSerName val="0"/>
          <c:showPercent val="0"/>
          <c:showBubbleSize val="0"/>
        </c:dLbls>
        <c:gapWidth val="219"/>
        <c:axId val="1330476335"/>
        <c:axId val="1330474255"/>
      </c:barChart>
      <c:lineChart>
        <c:grouping val="standard"/>
        <c:varyColors val="0"/>
        <c:ser>
          <c:idx val="1"/>
          <c:order val="1"/>
          <c:tx>
            <c:strRef>
              <c:f>'Indicator 4b'!$N$3</c:f>
              <c:strCache>
                <c:ptCount val="1"/>
                <c:pt idx="0">
                  <c:v>Standard</c:v>
                </c:pt>
              </c:strCache>
            </c:strRef>
          </c:tx>
          <c:spPr>
            <a:ln w="28575" cap="rnd">
              <a:solidFill>
                <a:schemeClr val="accent2"/>
              </a:solidFill>
              <a:round/>
            </a:ln>
            <a:effectLst/>
          </c:spPr>
          <c:marker>
            <c:symbol val="none"/>
          </c:marker>
          <c:cat>
            <c:strRef>
              <c:f>'Indicator 4b'!$L$4:$L$21</c:f>
              <c:strCache>
                <c:ptCount val="18"/>
                <c:pt idx="0">
                  <c:v>FY20 Q1</c:v>
                </c:pt>
                <c:pt idx="1">
                  <c:v>FY20 Q2</c:v>
                </c:pt>
                <c:pt idx="2">
                  <c:v>FY20 Q3</c:v>
                </c:pt>
                <c:pt idx="3">
                  <c:v>FY20 Q4</c:v>
                </c:pt>
                <c:pt idx="4">
                  <c:v>FY21 Q1</c:v>
                </c:pt>
                <c:pt idx="5">
                  <c:v>FY21 Q2</c:v>
                </c:pt>
                <c:pt idx="6">
                  <c:v>FY21 Q3</c:v>
                </c:pt>
                <c:pt idx="7">
                  <c:v>FY21 Q4</c:v>
                </c:pt>
                <c:pt idx="8">
                  <c:v>FY22 Q1</c:v>
                </c:pt>
                <c:pt idx="9">
                  <c:v>FY22 Q2</c:v>
                </c:pt>
                <c:pt idx="10">
                  <c:v>FY22 Q3</c:v>
                </c:pt>
                <c:pt idx="11">
                  <c:v>FY22 Q4</c:v>
                </c:pt>
                <c:pt idx="12">
                  <c:v>FY23 Q1</c:v>
                </c:pt>
                <c:pt idx="13">
                  <c:v>FY23 Q2</c:v>
                </c:pt>
                <c:pt idx="14">
                  <c:v>FY23 Q3</c:v>
                </c:pt>
                <c:pt idx="15">
                  <c:v>FY23 Q4</c:v>
                </c:pt>
                <c:pt idx="16">
                  <c:v>FY24 Q1</c:v>
                </c:pt>
                <c:pt idx="17">
                  <c:v>FY24 Q2</c:v>
                </c:pt>
              </c:strCache>
            </c:strRef>
          </c:cat>
          <c:val>
            <c:numRef>
              <c:f>'Indicator 4b'!$N$4:$N$21</c:f>
              <c:numCache>
                <c:formatCode>0.00%</c:formatCode>
                <c:ptCount val="18"/>
                <c:pt idx="0">
                  <c:v>0.95</c:v>
                </c:pt>
                <c:pt idx="1">
                  <c:v>0.95</c:v>
                </c:pt>
                <c:pt idx="2">
                  <c:v>0.95</c:v>
                </c:pt>
                <c:pt idx="3">
                  <c:v>0.95</c:v>
                </c:pt>
                <c:pt idx="4">
                  <c:v>0.95</c:v>
                </c:pt>
                <c:pt idx="5">
                  <c:v>0.95</c:v>
                </c:pt>
                <c:pt idx="6">
                  <c:v>0.95</c:v>
                </c:pt>
                <c:pt idx="7">
                  <c:v>0.95</c:v>
                </c:pt>
                <c:pt idx="8">
                  <c:v>0.95</c:v>
                </c:pt>
                <c:pt idx="9">
                  <c:v>0.95</c:v>
                </c:pt>
                <c:pt idx="10">
                  <c:v>0.95</c:v>
                </c:pt>
                <c:pt idx="11">
                  <c:v>0.95</c:v>
                </c:pt>
                <c:pt idx="12">
                  <c:v>0.95</c:v>
                </c:pt>
                <c:pt idx="13">
                  <c:v>0.95</c:v>
                </c:pt>
                <c:pt idx="14">
                  <c:v>0.95</c:v>
                </c:pt>
                <c:pt idx="15">
                  <c:v>0.95</c:v>
                </c:pt>
                <c:pt idx="16">
                  <c:v>0.95</c:v>
                </c:pt>
                <c:pt idx="17">
                  <c:v>0.95</c:v>
                </c:pt>
              </c:numCache>
            </c:numRef>
          </c:val>
          <c:smooth val="0"/>
          <c:extLst>
            <c:ext xmlns:c16="http://schemas.microsoft.com/office/drawing/2014/chart" uri="{C3380CC4-5D6E-409C-BE32-E72D297353CC}">
              <c16:uniqueId val="{00000001-673A-4B5C-947F-872BE8020B50}"/>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Indicator 10: Outcome:</a:t>
            </a:r>
            <a:r>
              <a:rPr lang="en-US" baseline="0"/>
              <a:t> Inpatient Recidivism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'Indicator 10'!$M$3</c:f>
              <c:strCache>
                <c:ptCount val="1"/>
                <c:pt idx="0">
                  <c:v>Total</c:v>
                </c:pt>
              </c:strCache>
            </c:strRef>
          </c:tx>
          <c:spPr>
            <a:solidFill>
              <a:schemeClr val="accent1"/>
            </a:solidFill>
            <a:ln>
              <a:noFill/>
            </a:ln>
            <a:effectLst/>
          </c:spPr>
          <c:invertIfNegative val="0"/>
          <c:cat>
            <c:strRef>
              <c:f>'Indicator 10'!$L$4:$L$29</c:f>
              <c:strCache>
                <c:ptCount val="26"/>
                <c:pt idx="0">
                  <c:v>FY18 Q1</c:v>
                </c:pt>
                <c:pt idx="1">
                  <c:v>FY18 Q2</c:v>
                </c:pt>
                <c:pt idx="2">
                  <c:v>FY18 Q3</c:v>
                </c:pt>
                <c:pt idx="3">
                  <c:v>FY18 Q4</c:v>
                </c:pt>
                <c:pt idx="4">
                  <c:v>FY19 Q1</c:v>
                </c:pt>
                <c:pt idx="5">
                  <c:v>FY19 Q2</c:v>
                </c:pt>
                <c:pt idx="6">
                  <c:v>FY19 Q3</c:v>
                </c:pt>
                <c:pt idx="7">
                  <c:v>FY19 Q4</c:v>
                </c:pt>
                <c:pt idx="8">
                  <c:v>FY20 Q1</c:v>
                </c:pt>
                <c:pt idx="9">
                  <c:v>FY20 Q2</c:v>
                </c:pt>
                <c:pt idx="10">
                  <c:v>FY20 Q3</c:v>
                </c:pt>
                <c:pt idx="11">
                  <c:v>FY20 Q4</c:v>
                </c:pt>
                <c:pt idx="12">
                  <c:v>FY21 Q1</c:v>
                </c:pt>
                <c:pt idx="13">
                  <c:v>FY21 Q2</c:v>
                </c:pt>
                <c:pt idx="14">
                  <c:v>FY21 Q3</c:v>
                </c:pt>
                <c:pt idx="15">
                  <c:v>FY21 Q4</c:v>
                </c:pt>
                <c:pt idx="16">
                  <c:v>FY22 Q1</c:v>
                </c:pt>
                <c:pt idx="17">
                  <c:v>FY22 Q2</c:v>
                </c:pt>
                <c:pt idx="18">
                  <c:v>FY22 Q3</c:v>
                </c:pt>
                <c:pt idx="19">
                  <c:v>FY22 Q4</c:v>
                </c:pt>
                <c:pt idx="20">
                  <c:v>FY23 Q1</c:v>
                </c:pt>
                <c:pt idx="21">
                  <c:v>FY23 Q2</c:v>
                </c:pt>
                <c:pt idx="22">
                  <c:v>FY23 Q3</c:v>
                </c:pt>
                <c:pt idx="23">
                  <c:v>FY23 Q4</c:v>
                </c:pt>
                <c:pt idx="24">
                  <c:v>FY24 Q1</c:v>
                </c:pt>
                <c:pt idx="25">
                  <c:v>FY24 Q2</c:v>
                </c:pt>
              </c:strCache>
            </c:strRef>
          </c:cat>
          <c:val>
            <c:numRef>
              <c:f>'Indicator 10'!$M$4:$M$29</c:f>
              <c:numCache>
                <c:formatCode>0.00%</c:formatCode>
                <c:ptCount val="26"/>
                <c:pt idx="0">
                  <c:v>0.125</c:v>
                </c:pt>
                <c:pt idx="1">
                  <c:v>9.0899999999999995E-2</c:v>
                </c:pt>
                <c:pt idx="2">
                  <c:v>0.1333</c:v>
                </c:pt>
                <c:pt idx="3">
                  <c:v>0</c:v>
                </c:pt>
                <c:pt idx="4">
                  <c:v>0.125</c:v>
                </c:pt>
                <c:pt idx="5">
                  <c:v>8.6999999999999994E-2</c:v>
                </c:pt>
                <c:pt idx="6">
                  <c:v>0.125</c:v>
                </c:pt>
                <c:pt idx="7">
                  <c:v>0.04</c:v>
                </c:pt>
                <c:pt idx="8">
                  <c:v>6.25E-2</c:v>
                </c:pt>
                <c:pt idx="9">
                  <c:v>0</c:v>
                </c:pt>
                <c:pt idx="10">
                  <c:v>0</c:v>
                </c:pt>
                <c:pt idx="11">
                  <c:v>2.5600000000000001E-2</c:v>
                </c:pt>
                <c:pt idx="12">
                  <c:v>6.6699999999999995E-2</c:v>
                </c:pt>
                <c:pt idx="13">
                  <c:v>0.1143</c:v>
                </c:pt>
                <c:pt idx="14">
                  <c:v>6.4500000000000002E-2</c:v>
                </c:pt>
                <c:pt idx="15">
                  <c:v>0</c:v>
                </c:pt>
                <c:pt idx="16">
                  <c:v>3.6999999999999998E-2</c:v>
                </c:pt>
                <c:pt idx="17">
                  <c:v>3.0300000000000001E-2</c:v>
                </c:pt>
                <c:pt idx="18">
                  <c:v>0.10340000000000001</c:v>
                </c:pt>
                <c:pt idx="19">
                  <c:v>0.11899999999999999</c:v>
                </c:pt>
                <c:pt idx="20">
                  <c:v>7.1399999999999991E-2</c:v>
                </c:pt>
                <c:pt idx="21">
                  <c:v>0.1429</c:v>
                </c:pt>
                <c:pt idx="22">
                  <c:v>9.8000000000000004E-2</c:v>
                </c:pt>
                <c:pt idx="23">
                  <c:v>9.0899999999999995E-2</c:v>
                </c:pt>
                <c:pt idx="24">
                  <c:v>0.14810000000000001</c:v>
                </c:pt>
                <c:pt idx="25">
                  <c:v>0.125</c:v>
                </c:pt>
              </c:numCache>
            </c:numRef>
          </c:val>
          <c:extLst>
            <c:ext xmlns:c16="http://schemas.microsoft.com/office/drawing/2014/chart" uri="{C3380CC4-5D6E-409C-BE32-E72D297353CC}">
              <c16:uniqueId val="{00000000-D51D-4641-A276-EFFB9F0C9BD9}"/>
            </c:ext>
          </c:extLst>
        </c:ser>
        <c:ser>
          <c:idx val="1"/>
          <c:order val="1"/>
          <c:tx>
            <c:strRef>
              <c:f>'Indicator 10'!$N$3</c:f>
              <c:strCache>
                <c:ptCount val="1"/>
                <c:pt idx="0">
                  <c:v>Adults</c:v>
                </c:pt>
              </c:strCache>
            </c:strRef>
          </c:tx>
          <c:spPr>
            <a:solidFill>
              <a:schemeClr val="accent2"/>
            </a:solidFill>
            <a:ln>
              <a:noFill/>
            </a:ln>
            <a:effectLst/>
          </c:spPr>
          <c:invertIfNegative val="0"/>
          <c:cat>
            <c:strRef>
              <c:f>'Indicator 10'!$L$4:$L$29</c:f>
              <c:strCache>
                <c:ptCount val="26"/>
                <c:pt idx="0">
                  <c:v>FY18 Q1</c:v>
                </c:pt>
                <c:pt idx="1">
                  <c:v>FY18 Q2</c:v>
                </c:pt>
                <c:pt idx="2">
                  <c:v>FY18 Q3</c:v>
                </c:pt>
                <c:pt idx="3">
                  <c:v>FY18 Q4</c:v>
                </c:pt>
                <c:pt idx="4">
                  <c:v>FY19 Q1</c:v>
                </c:pt>
                <c:pt idx="5">
                  <c:v>FY19 Q2</c:v>
                </c:pt>
                <c:pt idx="6">
                  <c:v>FY19 Q3</c:v>
                </c:pt>
                <c:pt idx="7">
                  <c:v>FY19 Q4</c:v>
                </c:pt>
                <c:pt idx="8">
                  <c:v>FY20 Q1</c:v>
                </c:pt>
                <c:pt idx="9">
                  <c:v>FY20 Q2</c:v>
                </c:pt>
                <c:pt idx="10">
                  <c:v>FY20 Q3</c:v>
                </c:pt>
                <c:pt idx="11">
                  <c:v>FY20 Q4</c:v>
                </c:pt>
                <c:pt idx="12">
                  <c:v>FY21 Q1</c:v>
                </c:pt>
                <c:pt idx="13">
                  <c:v>FY21 Q2</c:v>
                </c:pt>
                <c:pt idx="14">
                  <c:v>FY21 Q3</c:v>
                </c:pt>
                <c:pt idx="15">
                  <c:v>FY21 Q4</c:v>
                </c:pt>
                <c:pt idx="16">
                  <c:v>FY22 Q1</c:v>
                </c:pt>
                <c:pt idx="17">
                  <c:v>FY22 Q2</c:v>
                </c:pt>
                <c:pt idx="18">
                  <c:v>FY22 Q3</c:v>
                </c:pt>
                <c:pt idx="19">
                  <c:v>FY22 Q4</c:v>
                </c:pt>
                <c:pt idx="20">
                  <c:v>FY23 Q1</c:v>
                </c:pt>
                <c:pt idx="21">
                  <c:v>FY23 Q2</c:v>
                </c:pt>
                <c:pt idx="22">
                  <c:v>FY23 Q3</c:v>
                </c:pt>
                <c:pt idx="23">
                  <c:v>FY23 Q4</c:v>
                </c:pt>
                <c:pt idx="24">
                  <c:v>FY24 Q1</c:v>
                </c:pt>
                <c:pt idx="25">
                  <c:v>FY24 Q2</c:v>
                </c:pt>
              </c:strCache>
            </c:strRef>
          </c:cat>
          <c:val>
            <c:numRef>
              <c:f>'Indicator 10'!$N$4:$N$29</c:f>
              <c:numCache>
                <c:formatCode>General</c:formatCode>
                <c:ptCount val="26"/>
                <c:pt idx="25" formatCode="0.00%">
                  <c:v>9.3799999999999994E-2</c:v>
                </c:pt>
              </c:numCache>
            </c:numRef>
          </c:val>
          <c:extLst>
            <c:ext xmlns:c16="http://schemas.microsoft.com/office/drawing/2014/chart" uri="{C3380CC4-5D6E-409C-BE32-E72D297353CC}">
              <c16:uniqueId val="{00000001-D51D-4641-A276-EFFB9F0C9BD9}"/>
            </c:ext>
          </c:extLst>
        </c:ser>
        <c:ser>
          <c:idx val="2"/>
          <c:order val="2"/>
          <c:tx>
            <c:strRef>
              <c:f>'Indicator 10'!$O$3</c:f>
              <c:strCache>
                <c:ptCount val="1"/>
                <c:pt idx="0">
                  <c:v>Children</c:v>
                </c:pt>
              </c:strCache>
            </c:strRef>
          </c:tx>
          <c:spPr>
            <a:solidFill>
              <a:schemeClr val="accent3"/>
            </a:solidFill>
            <a:ln>
              <a:noFill/>
            </a:ln>
            <a:effectLst/>
          </c:spPr>
          <c:invertIfNegative val="0"/>
          <c:cat>
            <c:strRef>
              <c:f>'Indicator 10'!$L$4:$L$29</c:f>
              <c:strCache>
                <c:ptCount val="26"/>
                <c:pt idx="0">
                  <c:v>FY18 Q1</c:v>
                </c:pt>
                <c:pt idx="1">
                  <c:v>FY18 Q2</c:v>
                </c:pt>
                <c:pt idx="2">
                  <c:v>FY18 Q3</c:v>
                </c:pt>
                <c:pt idx="3">
                  <c:v>FY18 Q4</c:v>
                </c:pt>
                <c:pt idx="4">
                  <c:v>FY19 Q1</c:v>
                </c:pt>
                <c:pt idx="5">
                  <c:v>FY19 Q2</c:v>
                </c:pt>
                <c:pt idx="6">
                  <c:v>FY19 Q3</c:v>
                </c:pt>
                <c:pt idx="7">
                  <c:v>FY19 Q4</c:v>
                </c:pt>
                <c:pt idx="8">
                  <c:v>FY20 Q1</c:v>
                </c:pt>
                <c:pt idx="9">
                  <c:v>FY20 Q2</c:v>
                </c:pt>
                <c:pt idx="10">
                  <c:v>FY20 Q3</c:v>
                </c:pt>
                <c:pt idx="11">
                  <c:v>FY20 Q4</c:v>
                </c:pt>
                <c:pt idx="12">
                  <c:v>FY21 Q1</c:v>
                </c:pt>
                <c:pt idx="13">
                  <c:v>FY21 Q2</c:v>
                </c:pt>
                <c:pt idx="14">
                  <c:v>FY21 Q3</c:v>
                </c:pt>
                <c:pt idx="15">
                  <c:v>FY21 Q4</c:v>
                </c:pt>
                <c:pt idx="16">
                  <c:v>FY22 Q1</c:v>
                </c:pt>
                <c:pt idx="17">
                  <c:v>FY22 Q2</c:v>
                </c:pt>
                <c:pt idx="18">
                  <c:v>FY22 Q3</c:v>
                </c:pt>
                <c:pt idx="19">
                  <c:v>FY22 Q4</c:v>
                </c:pt>
                <c:pt idx="20">
                  <c:v>FY23 Q1</c:v>
                </c:pt>
                <c:pt idx="21">
                  <c:v>FY23 Q2</c:v>
                </c:pt>
                <c:pt idx="22">
                  <c:v>FY23 Q3</c:v>
                </c:pt>
                <c:pt idx="23">
                  <c:v>FY23 Q4</c:v>
                </c:pt>
                <c:pt idx="24">
                  <c:v>FY24 Q1</c:v>
                </c:pt>
                <c:pt idx="25">
                  <c:v>FY24 Q2</c:v>
                </c:pt>
              </c:strCache>
            </c:strRef>
          </c:cat>
          <c:val>
            <c:numRef>
              <c:f>'Indicator 10'!$O$4:$O$29</c:f>
              <c:numCache>
                <c:formatCode>General</c:formatCode>
                <c:ptCount val="26"/>
                <c:pt idx="25" formatCode="0.00%">
                  <c:v>0.1875</c:v>
                </c:pt>
              </c:numCache>
            </c:numRef>
          </c:val>
          <c:extLst>
            <c:ext xmlns:c16="http://schemas.microsoft.com/office/drawing/2014/chart" uri="{C3380CC4-5D6E-409C-BE32-E72D297353CC}">
              <c16:uniqueId val="{00000002-D51D-4641-A276-EFFB9F0C9BD9}"/>
            </c:ext>
          </c:extLst>
        </c:ser>
        <c:dLbls>
          <c:showLegendKey val="0"/>
          <c:showVal val="0"/>
          <c:showCatName val="0"/>
          <c:showSerName val="0"/>
          <c:showPercent val="0"/>
          <c:showBubbleSize val="0"/>
        </c:dLbls>
        <c:gapWidth val="150"/>
        <c:axId val="1330476335"/>
        <c:axId val="1330474255"/>
      </c:barChart>
      <c:lineChart>
        <c:grouping val="standard"/>
        <c:varyColors val="0"/>
        <c:ser>
          <c:idx val="3"/>
          <c:order val="3"/>
          <c:tx>
            <c:strRef>
              <c:f>'Indicator 10'!$P$3</c:f>
              <c:strCache>
                <c:ptCount val="1"/>
                <c:pt idx="0">
                  <c:v>Standard</c:v>
                </c:pt>
              </c:strCache>
            </c:strRef>
          </c:tx>
          <c:spPr>
            <a:ln w="28575" cap="rnd">
              <a:solidFill>
                <a:schemeClr val="accent4"/>
              </a:solidFill>
              <a:round/>
            </a:ln>
            <a:effectLst/>
          </c:spPr>
          <c:marker>
            <c:symbol val="none"/>
          </c:marker>
          <c:cat>
            <c:strRef>
              <c:f>'Indicator 10'!$L$4:$L$29</c:f>
              <c:strCache>
                <c:ptCount val="26"/>
                <c:pt idx="0">
                  <c:v>FY18 Q1</c:v>
                </c:pt>
                <c:pt idx="1">
                  <c:v>FY18 Q2</c:v>
                </c:pt>
                <c:pt idx="2">
                  <c:v>FY18 Q3</c:v>
                </c:pt>
                <c:pt idx="3">
                  <c:v>FY18 Q4</c:v>
                </c:pt>
                <c:pt idx="4">
                  <c:v>FY19 Q1</c:v>
                </c:pt>
                <c:pt idx="5">
                  <c:v>FY19 Q2</c:v>
                </c:pt>
                <c:pt idx="6">
                  <c:v>FY19 Q3</c:v>
                </c:pt>
                <c:pt idx="7">
                  <c:v>FY19 Q4</c:v>
                </c:pt>
                <c:pt idx="8">
                  <c:v>FY20 Q1</c:v>
                </c:pt>
                <c:pt idx="9">
                  <c:v>FY20 Q2</c:v>
                </c:pt>
                <c:pt idx="10">
                  <c:v>FY20 Q3</c:v>
                </c:pt>
                <c:pt idx="11">
                  <c:v>FY20 Q4</c:v>
                </c:pt>
                <c:pt idx="12">
                  <c:v>FY21 Q1</c:v>
                </c:pt>
                <c:pt idx="13">
                  <c:v>FY21 Q2</c:v>
                </c:pt>
                <c:pt idx="14">
                  <c:v>FY21 Q3</c:v>
                </c:pt>
                <c:pt idx="15">
                  <c:v>FY21 Q4</c:v>
                </c:pt>
                <c:pt idx="16">
                  <c:v>FY22 Q1</c:v>
                </c:pt>
                <c:pt idx="17">
                  <c:v>FY22 Q2</c:v>
                </c:pt>
                <c:pt idx="18">
                  <c:v>FY22 Q3</c:v>
                </c:pt>
                <c:pt idx="19">
                  <c:v>FY22 Q4</c:v>
                </c:pt>
                <c:pt idx="20">
                  <c:v>FY23 Q1</c:v>
                </c:pt>
                <c:pt idx="21">
                  <c:v>FY23 Q2</c:v>
                </c:pt>
                <c:pt idx="22">
                  <c:v>FY23 Q3</c:v>
                </c:pt>
                <c:pt idx="23">
                  <c:v>FY23 Q4</c:v>
                </c:pt>
                <c:pt idx="24">
                  <c:v>FY24 Q1</c:v>
                </c:pt>
                <c:pt idx="25">
                  <c:v>FY24 Q2</c:v>
                </c:pt>
              </c:strCache>
            </c:strRef>
          </c:cat>
          <c:val>
            <c:numRef>
              <c:f>'Indicator 10'!$P$4:$P$29</c:f>
              <c:numCache>
                <c:formatCode>0%</c:formatCode>
                <c:ptCount val="26"/>
                <c:pt idx="0">
                  <c:v>0.15</c:v>
                </c:pt>
                <c:pt idx="1">
                  <c:v>0.15</c:v>
                </c:pt>
                <c:pt idx="2">
                  <c:v>0.15</c:v>
                </c:pt>
                <c:pt idx="3">
                  <c:v>0.15</c:v>
                </c:pt>
                <c:pt idx="4">
                  <c:v>0.15</c:v>
                </c:pt>
                <c:pt idx="5">
                  <c:v>0.15</c:v>
                </c:pt>
                <c:pt idx="6">
                  <c:v>0.15</c:v>
                </c:pt>
                <c:pt idx="7">
                  <c:v>0.15</c:v>
                </c:pt>
                <c:pt idx="8">
                  <c:v>0.15</c:v>
                </c:pt>
                <c:pt idx="9">
                  <c:v>0.15</c:v>
                </c:pt>
                <c:pt idx="10">
                  <c:v>0.15</c:v>
                </c:pt>
                <c:pt idx="11">
                  <c:v>0.15</c:v>
                </c:pt>
                <c:pt idx="12">
                  <c:v>0.15</c:v>
                </c:pt>
                <c:pt idx="13">
                  <c:v>0.15</c:v>
                </c:pt>
                <c:pt idx="14">
                  <c:v>0.15</c:v>
                </c:pt>
                <c:pt idx="15">
                  <c:v>0.15</c:v>
                </c:pt>
                <c:pt idx="16">
                  <c:v>0.15</c:v>
                </c:pt>
                <c:pt idx="17">
                  <c:v>0.15</c:v>
                </c:pt>
                <c:pt idx="18">
                  <c:v>0.15</c:v>
                </c:pt>
                <c:pt idx="19">
                  <c:v>0.15</c:v>
                </c:pt>
                <c:pt idx="20">
                  <c:v>0.15</c:v>
                </c:pt>
                <c:pt idx="21">
                  <c:v>0.15</c:v>
                </c:pt>
                <c:pt idx="22">
                  <c:v>0.15</c:v>
                </c:pt>
                <c:pt idx="23">
                  <c:v>0.15</c:v>
                </c:pt>
                <c:pt idx="24">
                  <c:v>0.15</c:v>
                </c:pt>
                <c:pt idx="25">
                  <c:v>0.15</c:v>
                </c:pt>
              </c:numCache>
            </c:numRef>
          </c:val>
          <c:smooth val="0"/>
          <c:extLst>
            <c:ext xmlns:c16="http://schemas.microsoft.com/office/drawing/2014/chart" uri="{C3380CC4-5D6E-409C-BE32-E72D297353CC}">
              <c16:uniqueId val="{00000003-D51D-4641-A276-EFFB9F0C9BD9}"/>
            </c:ext>
          </c:extLst>
        </c:ser>
        <c:dLbls>
          <c:showLegendKey val="0"/>
          <c:showVal val="0"/>
          <c:showCatName val="0"/>
          <c:showSerName val="0"/>
          <c:showPercent val="0"/>
          <c:showBubbleSize val="0"/>
        </c:dLbls>
        <c:marker val="1"/>
        <c:smooth val="0"/>
        <c:axId val="1330476335"/>
        <c:axId val="1330474255"/>
      </c:lineChart>
      <c:catAx>
        <c:axId val="1330476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4255"/>
        <c:crosses val="autoZero"/>
        <c:auto val="1"/>
        <c:lblAlgn val="ctr"/>
        <c:lblOffset val="100"/>
        <c:noMultiLvlLbl val="0"/>
      </c:catAx>
      <c:valAx>
        <c:axId val="1330474255"/>
        <c:scaling>
          <c:orientation val="minMax"/>
          <c:max val="0.5"/>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476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Provider NPS FY 23 and FY 24 Scores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3"/>
          <c:order val="2"/>
          <c:tx>
            <c:strRef>
              <c:f>pNPS!$I$12</c:f>
              <c:strCache>
                <c:ptCount val="1"/>
                <c:pt idx="0">
                  <c:v>Needs Work</c:v>
                </c:pt>
              </c:strCache>
            </c:strRef>
          </c:tx>
          <c:spPr>
            <a:solidFill>
              <a:srgbClr val="FEBBB4"/>
            </a:solidFill>
            <a:ln>
              <a:noFill/>
            </a:ln>
            <a:effectLst/>
          </c:spPr>
          <c:invertIfNegative val="0"/>
          <c:cat>
            <c:strRef>
              <c:f>pNPS!$B$13:$B$20</c:f>
              <c:strCache>
                <c:ptCount val="8"/>
                <c:pt idx="0">
                  <c:v>FY23 1Q</c:v>
                </c:pt>
                <c:pt idx="1">
                  <c:v>FY23 2Q</c:v>
                </c:pt>
                <c:pt idx="2">
                  <c:v>FY23 3Q</c:v>
                </c:pt>
                <c:pt idx="3">
                  <c:v>FY23 4Q</c:v>
                </c:pt>
                <c:pt idx="4">
                  <c:v>FY24 1Q</c:v>
                </c:pt>
                <c:pt idx="5">
                  <c:v>FY24 2Q</c:v>
                </c:pt>
                <c:pt idx="6">
                  <c:v>FY24 3Q</c:v>
                </c:pt>
                <c:pt idx="7">
                  <c:v>FY24 4Q</c:v>
                </c:pt>
              </c:strCache>
            </c:strRef>
          </c:cat>
          <c:val>
            <c:numRef>
              <c:f>pNPS!$I$13:$I$20</c:f>
              <c:numCache>
                <c:formatCode>General</c:formatCode>
                <c:ptCount val="8"/>
                <c:pt idx="0">
                  <c:v>-100</c:v>
                </c:pt>
                <c:pt idx="1">
                  <c:v>-100</c:v>
                </c:pt>
                <c:pt idx="2">
                  <c:v>-100</c:v>
                </c:pt>
                <c:pt idx="3">
                  <c:v>-100</c:v>
                </c:pt>
                <c:pt idx="4">
                  <c:v>-100</c:v>
                </c:pt>
                <c:pt idx="5">
                  <c:v>-100</c:v>
                </c:pt>
                <c:pt idx="6">
                  <c:v>-100</c:v>
                </c:pt>
                <c:pt idx="7">
                  <c:v>-100</c:v>
                </c:pt>
              </c:numCache>
            </c:numRef>
          </c:val>
          <c:extLst>
            <c:ext xmlns:c16="http://schemas.microsoft.com/office/drawing/2014/chart" uri="{C3380CC4-5D6E-409C-BE32-E72D297353CC}">
              <c16:uniqueId val="{00000000-9C1E-421F-889D-86C45F10012F}"/>
            </c:ext>
          </c:extLst>
        </c:ser>
        <c:ser>
          <c:idx val="4"/>
          <c:order val="3"/>
          <c:tx>
            <c:strRef>
              <c:f>pNPS!$J$12</c:f>
              <c:strCache>
                <c:ptCount val="1"/>
                <c:pt idx="0">
                  <c:v>Favourable</c:v>
                </c:pt>
              </c:strCache>
            </c:strRef>
          </c:tx>
          <c:spPr>
            <a:solidFill>
              <a:schemeClr val="accent6">
                <a:lumMod val="40000"/>
                <a:lumOff val="60000"/>
              </a:schemeClr>
            </a:solidFill>
            <a:ln>
              <a:noFill/>
            </a:ln>
            <a:effectLst/>
          </c:spPr>
          <c:invertIfNegative val="0"/>
          <c:cat>
            <c:strRef>
              <c:f>pNPS!$B$13:$B$20</c:f>
              <c:strCache>
                <c:ptCount val="8"/>
                <c:pt idx="0">
                  <c:v>FY23 1Q</c:v>
                </c:pt>
                <c:pt idx="1">
                  <c:v>FY23 2Q</c:v>
                </c:pt>
                <c:pt idx="2">
                  <c:v>FY23 3Q</c:v>
                </c:pt>
                <c:pt idx="3">
                  <c:v>FY23 4Q</c:v>
                </c:pt>
                <c:pt idx="4">
                  <c:v>FY24 1Q</c:v>
                </c:pt>
                <c:pt idx="5">
                  <c:v>FY24 2Q</c:v>
                </c:pt>
                <c:pt idx="6">
                  <c:v>FY24 3Q</c:v>
                </c:pt>
                <c:pt idx="7">
                  <c:v>FY24 4Q</c:v>
                </c:pt>
              </c:strCache>
            </c:strRef>
          </c:cat>
          <c:val>
            <c:numRef>
              <c:f>pNPS!$J$13:$J$20</c:f>
              <c:numCache>
                <c:formatCode>General</c:formatCode>
                <c:ptCount val="8"/>
                <c:pt idx="0">
                  <c:v>20</c:v>
                </c:pt>
                <c:pt idx="1">
                  <c:v>20</c:v>
                </c:pt>
                <c:pt idx="2">
                  <c:v>20</c:v>
                </c:pt>
                <c:pt idx="3">
                  <c:v>20</c:v>
                </c:pt>
                <c:pt idx="4">
                  <c:v>20</c:v>
                </c:pt>
                <c:pt idx="5">
                  <c:v>20</c:v>
                </c:pt>
                <c:pt idx="6">
                  <c:v>20</c:v>
                </c:pt>
                <c:pt idx="7">
                  <c:v>20</c:v>
                </c:pt>
              </c:numCache>
            </c:numRef>
          </c:val>
          <c:extLst>
            <c:ext xmlns:c16="http://schemas.microsoft.com/office/drawing/2014/chart" uri="{C3380CC4-5D6E-409C-BE32-E72D297353CC}">
              <c16:uniqueId val="{00000001-9C1E-421F-889D-86C45F10012F}"/>
            </c:ext>
          </c:extLst>
        </c:ser>
        <c:ser>
          <c:idx val="5"/>
          <c:order val="4"/>
          <c:tx>
            <c:strRef>
              <c:f>pNPS!$K$12</c:f>
              <c:strCache>
                <c:ptCount val="1"/>
                <c:pt idx="0">
                  <c:v>Excellent</c:v>
                </c:pt>
              </c:strCache>
            </c:strRef>
          </c:tx>
          <c:spPr>
            <a:solidFill>
              <a:schemeClr val="accent5">
                <a:lumMod val="40000"/>
                <a:lumOff val="60000"/>
              </a:schemeClr>
            </a:solidFill>
            <a:ln>
              <a:noFill/>
            </a:ln>
            <a:effectLst/>
          </c:spPr>
          <c:invertIfNegative val="0"/>
          <c:cat>
            <c:strRef>
              <c:f>pNPS!$B$13:$B$20</c:f>
              <c:strCache>
                <c:ptCount val="8"/>
                <c:pt idx="0">
                  <c:v>FY23 1Q</c:v>
                </c:pt>
                <c:pt idx="1">
                  <c:v>FY23 2Q</c:v>
                </c:pt>
                <c:pt idx="2">
                  <c:v>FY23 3Q</c:v>
                </c:pt>
                <c:pt idx="3">
                  <c:v>FY23 4Q</c:v>
                </c:pt>
                <c:pt idx="4">
                  <c:v>FY24 1Q</c:v>
                </c:pt>
                <c:pt idx="5">
                  <c:v>FY24 2Q</c:v>
                </c:pt>
                <c:pt idx="6">
                  <c:v>FY24 3Q</c:v>
                </c:pt>
                <c:pt idx="7">
                  <c:v>FY24 4Q</c:v>
                </c:pt>
              </c:strCache>
            </c:strRef>
          </c:cat>
          <c:val>
            <c:numRef>
              <c:f>pNPS!$K$13:$K$20</c:f>
              <c:numCache>
                <c:formatCode>General</c:formatCode>
                <c:ptCount val="8"/>
                <c:pt idx="0">
                  <c:v>35</c:v>
                </c:pt>
                <c:pt idx="1">
                  <c:v>35</c:v>
                </c:pt>
                <c:pt idx="2">
                  <c:v>35</c:v>
                </c:pt>
                <c:pt idx="3">
                  <c:v>35</c:v>
                </c:pt>
                <c:pt idx="4">
                  <c:v>35</c:v>
                </c:pt>
                <c:pt idx="5">
                  <c:v>35</c:v>
                </c:pt>
                <c:pt idx="6">
                  <c:v>35</c:v>
                </c:pt>
                <c:pt idx="7">
                  <c:v>35</c:v>
                </c:pt>
              </c:numCache>
            </c:numRef>
          </c:val>
          <c:extLst>
            <c:ext xmlns:c16="http://schemas.microsoft.com/office/drawing/2014/chart" uri="{C3380CC4-5D6E-409C-BE32-E72D297353CC}">
              <c16:uniqueId val="{00000002-9C1E-421F-889D-86C45F10012F}"/>
            </c:ext>
          </c:extLst>
        </c:ser>
        <c:ser>
          <c:idx val="6"/>
          <c:order val="5"/>
          <c:tx>
            <c:strRef>
              <c:f>pNPS!$L$12</c:f>
              <c:strCache>
                <c:ptCount val="1"/>
                <c:pt idx="0">
                  <c:v>World Class</c:v>
                </c:pt>
              </c:strCache>
            </c:strRef>
          </c:tx>
          <c:spPr>
            <a:solidFill>
              <a:schemeClr val="accent4">
                <a:lumMod val="20000"/>
                <a:lumOff val="80000"/>
              </a:schemeClr>
            </a:solidFill>
            <a:ln>
              <a:noFill/>
            </a:ln>
            <a:effectLst/>
          </c:spPr>
          <c:invertIfNegative val="0"/>
          <c:cat>
            <c:strRef>
              <c:f>pNPS!$B$13:$B$20</c:f>
              <c:strCache>
                <c:ptCount val="8"/>
                <c:pt idx="0">
                  <c:v>FY23 1Q</c:v>
                </c:pt>
                <c:pt idx="1">
                  <c:v>FY23 2Q</c:v>
                </c:pt>
                <c:pt idx="2">
                  <c:v>FY23 3Q</c:v>
                </c:pt>
                <c:pt idx="3">
                  <c:v>FY23 4Q</c:v>
                </c:pt>
                <c:pt idx="4">
                  <c:v>FY24 1Q</c:v>
                </c:pt>
                <c:pt idx="5">
                  <c:v>FY24 2Q</c:v>
                </c:pt>
                <c:pt idx="6">
                  <c:v>FY24 3Q</c:v>
                </c:pt>
                <c:pt idx="7">
                  <c:v>FY24 4Q</c:v>
                </c:pt>
              </c:strCache>
            </c:strRef>
          </c:cat>
          <c:val>
            <c:numRef>
              <c:f>pNPS!$L$13:$L$20</c:f>
              <c:numCache>
                <c:formatCode>General</c:formatCode>
                <c:ptCount val="8"/>
                <c:pt idx="0">
                  <c:v>120</c:v>
                </c:pt>
                <c:pt idx="1">
                  <c:v>120</c:v>
                </c:pt>
                <c:pt idx="2">
                  <c:v>120</c:v>
                </c:pt>
                <c:pt idx="3">
                  <c:v>120</c:v>
                </c:pt>
                <c:pt idx="4">
                  <c:v>120</c:v>
                </c:pt>
                <c:pt idx="5">
                  <c:v>120</c:v>
                </c:pt>
                <c:pt idx="6">
                  <c:v>120</c:v>
                </c:pt>
                <c:pt idx="7">
                  <c:v>120</c:v>
                </c:pt>
              </c:numCache>
            </c:numRef>
          </c:val>
          <c:extLst>
            <c:ext xmlns:c16="http://schemas.microsoft.com/office/drawing/2014/chart" uri="{C3380CC4-5D6E-409C-BE32-E72D297353CC}">
              <c16:uniqueId val="{00000003-9C1E-421F-889D-86C45F10012F}"/>
            </c:ext>
          </c:extLst>
        </c:ser>
        <c:dLbls>
          <c:showLegendKey val="0"/>
          <c:showVal val="0"/>
          <c:showCatName val="0"/>
          <c:showSerName val="0"/>
          <c:showPercent val="0"/>
          <c:showBubbleSize val="0"/>
        </c:dLbls>
        <c:gapWidth val="0"/>
        <c:overlap val="100"/>
        <c:axId val="89557887"/>
        <c:axId val="251922671"/>
      </c:barChart>
      <c:lineChart>
        <c:grouping val="standard"/>
        <c:varyColors val="0"/>
        <c:ser>
          <c:idx val="0"/>
          <c:order val="0"/>
          <c:tx>
            <c:strRef>
              <c:f>pNPS!$C$12</c:f>
              <c:strCache>
                <c:ptCount val="1"/>
                <c:pt idx="0">
                  <c:v>NPS</c:v>
                </c:pt>
              </c:strCache>
            </c:strRef>
          </c:tx>
          <c:spPr>
            <a:ln w="28575" cap="rnd">
              <a:solidFill>
                <a:srgbClr val="0070C0"/>
              </a:solidFill>
              <a:round/>
            </a:ln>
            <a:effectLst/>
          </c:spPr>
          <c:marker>
            <c:symbol val="circle"/>
            <c:size val="5"/>
            <c:spPr>
              <a:solidFill>
                <a:schemeClr val="accent1"/>
              </a:solidFill>
              <a:ln w="9525">
                <a:solidFill>
                  <a:schemeClr val="accent1"/>
                </a:solidFill>
              </a:ln>
              <a:effectLst/>
            </c:spPr>
          </c:marker>
          <c:cat>
            <c:strRef>
              <c:f>pNPS!$B$13:$B$20</c:f>
              <c:strCache>
                <c:ptCount val="8"/>
                <c:pt idx="0">
                  <c:v>FY23 1Q</c:v>
                </c:pt>
                <c:pt idx="1">
                  <c:v>FY23 2Q</c:v>
                </c:pt>
                <c:pt idx="2">
                  <c:v>FY23 3Q</c:v>
                </c:pt>
                <c:pt idx="3">
                  <c:v>FY23 4Q</c:v>
                </c:pt>
                <c:pt idx="4">
                  <c:v>FY24 1Q</c:v>
                </c:pt>
                <c:pt idx="5">
                  <c:v>FY24 2Q</c:v>
                </c:pt>
                <c:pt idx="6">
                  <c:v>FY24 3Q</c:v>
                </c:pt>
                <c:pt idx="7">
                  <c:v>FY24 4Q</c:v>
                </c:pt>
              </c:strCache>
            </c:strRef>
          </c:cat>
          <c:val>
            <c:numRef>
              <c:f>pNPS!$C$13:$C$20</c:f>
              <c:numCache>
                <c:formatCode>General</c:formatCode>
                <c:ptCount val="8"/>
                <c:pt idx="1">
                  <c:v>37</c:v>
                </c:pt>
                <c:pt idx="2">
                  <c:v>37</c:v>
                </c:pt>
                <c:pt idx="3">
                  <c:v>35</c:v>
                </c:pt>
                <c:pt idx="4">
                  <c:v>54</c:v>
                </c:pt>
                <c:pt idx="5">
                  <c:v>24</c:v>
                </c:pt>
                <c:pt idx="6">
                  <c:v>23</c:v>
                </c:pt>
              </c:numCache>
            </c:numRef>
          </c:val>
          <c:smooth val="0"/>
          <c:extLst>
            <c:ext xmlns:c16="http://schemas.microsoft.com/office/drawing/2014/chart" uri="{C3380CC4-5D6E-409C-BE32-E72D297353CC}">
              <c16:uniqueId val="{00000004-9C1E-421F-889D-86C45F10012F}"/>
            </c:ext>
          </c:extLst>
        </c:ser>
        <c:ser>
          <c:idx val="1"/>
          <c:order val="1"/>
          <c:tx>
            <c:strRef>
              <c:f>pNPS!$D$12</c:f>
              <c:strCache>
                <c:ptCount val="1"/>
                <c:pt idx="0">
                  <c:v>Target</c:v>
                </c:pt>
              </c:strCache>
            </c:strRef>
          </c:tx>
          <c:spPr>
            <a:ln w="28575" cap="rnd">
              <a:solidFill>
                <a:srgbClr val="FF0000"/>
              </a:solidFill>
              <a:round/>
            </a:ln>
            <a:effectLst/>
          </c:spPr>
          <c:marker>
            <c:symbol val="none"/>
          </c:marker>
          <c:cat>
            <c:strRef>
              <c:f>pNPS!$B$13:$B$20</c:f>
              <c:strCache>
                <c:ptCount val="8"/>
                <c:pt idx="0">
                  <c:v>FY23 1Q</c:v>
                </c:pt>
                <c:pt idx="1">
                  <c:v>FY23 2Q</c:v>
                </c:pt>
                <c:pt idx="2">
                  <c:v>FY23 3Q</c:v>
                </c:pt>
                <c:pt idx="3">
                  <c:v>FY23 4Q</c:v>
                </c:pt>
                <c:pt idx="4">
                  <c:v>FY24 1Q</c:v>
                </c:pt>
                <c:pt idx="5">
                  <c:v>FY24 2Q</c:v>
                </c:pt>
                <c:pt idx="6">
                  <c:v>FY24 3Q</c:v>
                </c:pt>
                <c:pt idx="7">
                  <c:v>FY24 4Q</c:v>
                </c:pt>
              </c:strCache>
            </c:strRef>
          </c:cat>
          <c:val>
            <c:numRef>
              <c:f>pNPS!$D$13:$D$20</c:f>
              <c:numCache>
                <c:formatCode>General</c:formatCode>
                <c:ptCount val="8"/>
                <c:pt idx="0">
                  <c:v>30</c:v>
                </c:pt>
                <c:pt idx="1">
                  <c:v>30</c:v>
                </c:pt>
                <c:pt idx="2">
                  <c:v>30</c:v>
                </c:pt>
                <c:pt idx="3">
                  <c:v>30</c:v>
                </c:pt>
                <c:pt idx="4">
                  <c:v>30</c:v>
                </c:pt>
                <c:pt idx="5">
                  <c:v>30</c:v>
                </c:pt>
                <c:pt idx="6">
                  <c:v>30</c:v>
                </c:pt>
                <c:pt idx="7">
                  <c:v>30</c:v>
                </c:pt>
              </c:numCache>
            </c:numRef>
          </c:val>
          <c:smooth val="0"/>
          <c:extLst>
            <c:ext xmlns:c16="http://schemas.microsoft.com/office/drawing/2014/chart" uri="{C3380CC4-5D6E-409C-BE32-E72D297353CC}">
              <c16:uniqueId val="{00000005-9C1E-421F-889D-86C45F10012F}"/>
            </c:ext>
          </c:extLst>
        </c:ser>
        <c:dLbls>
          <c:showLegendKey val="0"/>
          <c:showVal val="0"/>
          <c:showCatName val="0"/>
          <c:showSerName val="0"/>
          <c:showPercent val="0"/>
          <c:showBubbleSize val="0"/>
        </c:dLbls>
        <c:marker val="1"/>
        <c:smooth val="0"/>
        <c:axId val="89557887"/>
        <c:axId val="251922671"/>
      </c:lineChart>
      <c:catAx>
        <c:axId val="8955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1922671"/>
        <c:crosses val="autoZero"/>
        <c:auto val="1"/>
        <c:lblAlgn val="ctr"/>
        <c:lblOffset val="100"/>
        <c:noMultiLvlLbl val="0"/>
      </c:catAx>
      <c:valAx>
        <c:axId val="251922671"/>
        <c:scaling>
          <c:orientation val="minMax"/>
          <c:max val="100"/>
          <c:min val="-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57887"/>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Count of Persons Served of Hispanic Ethnicity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Sheet1!$B$44</c:f>
              <c:strCache>
                <c:ptCount val="1"/>
                <c:pt idx="0">
                  <c:v>Count of Persons Served of Hispanic Ethnicity</c:v>
                </c:pt>
              </c:strCache>
            </c:strRef>
          </c:tx>
          <c:spPr>
            <a:solidFill>
              <a:schemeClr val="accent1"/>
            </a:solidFill>
            <a:ln>
              <a:noFill/>
            </a:ln>
            <a:effectLst/>
          </c:spPr>
          <c:invertIfNegative val="0"/>
          <c:cat>
            <c:strRef>
              <c:f>Sheet1!$A$45:$A$47</c:f>
              <c:strCache>
                <c:ptCount val="3"/>
                <c:pt idx="0">
                  <c:v>FY22</c:v>
                </c:pt>
                <c:pt idx="1">
                  <c:v>FY23</c:v>
                </c:pt>
                <c:pt idx="2">
                  <c:v>FY24</c:v>
                </c:pt>
              </c:strCache>
            </c:strRef>
          </c:cat>
          <c:val>
            <c:numRef>
              <c:f>Sheet1!$B$45:$B$47</c:f>
              <c:numCache>
                <c:formatCode>General</c:formatCode>
                <c:ptCount val="3"/>
                <c:pt idx="0">
                  <c:v>269</c:v>
                </c:pt>
                <c:pt idx="1">
                  <c:v>279</c:v>
                </c:pt>
                <c:pt idx="2">
                  <c:v>269</c:v>
                </c:pt>
              </c:numCache>
            </c:numRef>
          </c:val>
          <c:extLst>
            <c:ext xmlns:c16="http://schemas.microsoft.com/office/drawing/2014/chart" uri="{C3380CC4-5D6E-409C-BE32-E72D297353CC}">
              <c16:uniqueId val="{00000000-F99D-4D6E-82DC-733B72896C2C}"/>
            </c:ext>
          </c:extLst>
        </c:ser>
        <c:dLbls>
          <c:showLegendKey val="0"/>
          <c:showVal val="0"/>
          <c:showCatName val="0"/>
          <c:showSerName val="0"/>
          <c:showPercent val="0"/>
          <c:showBubbleSize val="0"/>
        </c:dLbls>
        <c:gapWidth val="219"/>
        <c:overlap val="-27"/>
        <c:axId val="1940318480"/>
        <c:axId val="1940301680"/>
      </c:barChart>
      <c:catAx>
        <c:axId val="194031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301680"/>
        <c:crosses val="autoZero"/>
        <c:auto val="1"/>
        <c:lblAlgn val="ctr"/>
        <c:lblOffset val="100"/>
        <c:noMultiLvlLbl val="0"/>
      </c:catAx>
      <c:valAx>
        <c:axId val="19403016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0318480"/>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C49B56A7D17E49B239936C8505638A" ma:contentTypeVersion="18" ma:contentTypeDescription="Create a new document." ma:contentTypeScope="" ma:versionID="adad2ced9f44fdb541ab1b5750535173">
  <xsd:schema xmlns:xsd="http://www.w3.org/2001/XMLSchema" xmlns:xs="http://www.w3.org/2001/XMLSchema" xmlns:p="http://schemas.microsoft.com/office/2006/metadata/properties" xmlns:ns2="8243c87a-d755-44a4-aab8-bdd8679fea32" xmlns:ns3="e572ca20-7209-475f-a53d-ed7b9dbf577e" xmlns:ns4="c6f8759a-4981-41fe-ac9d-af226ef1d044" targetNamespace="http://schemas.microsoft.com/office/2006/metadata/properties" ma:root="true" ma:fieldsID="bb13e95072ed5b174b38feb9fea85c6f" ns2:_="" ns3:_="" ns4:_="">
    <xsd:import namespace="8243c87a-d755-44a4-aab8-bdd8679fea32"/>
    <xsd:import namespace="e572ca20-7209-475f-a53d-ed7b9dbf577e"/>
    <xsd:import namespace="c6f8759a-4981-41fe-ac9d-af226ef1d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3c87a-d755-44a4-aab8-bdd8679fe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72ca20-7209-475f-a53d-ed7b9dbf57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8759a-4981-41fe-ac9d-af226ef1d044" elementFormDefault="qualified">
    <xsd:import namespace="http://schemas.microsoft.com/office/2006/documentManagement/types"/>
    <xsd:import namespace="http://schemas.microsoft.com/office/infopath/2007/PartnerControls"/>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F6F0B-E0E2-49E2-BAD0-ABDC27085AD9}">
  <ds:schemaRefs>
    <ds:schemaRef ds:uri="http://schemas.openxmlformats.org/officeDocument/2006/bibliography"/>
  </ds:schemaRefs>
</ds:datastoreItem>
</file>

<file path=customXml/itemProps2.xml><?xml version="1.0" encoding="utf-8"?>
<ds:datastoreItem xmlns:ds="http://schemas.openxmlformats.org/officeDocument/2006/customXml" ds:itemID="{B5D2D0B7-B006-4AC5-8C02-B72F0B6DA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3c87a-d755-44a4-aab8-bdd8679fea32"/>
    <ds:schemaRef ds:uri="e572ca20-7209-475f-a53d-ed7b9dbf577e"/>
    <ds:schemaRef ds:uri="c6f8759a-4981-41fe-ac9d-af226ef1d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537C9-B969-4209-A7FA-C4C239A011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B85BCC-7CDC-495A-8B31-87E954939D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9116</Words>
  <Characters>51965</Characters>
  <Application>Microsoft Office Word</Application>
  <DocSecurity>4</DocSecurity>
  <Lines>433</Lines>
  <Paragraphs>121</Paragraphs>
  <ScaleCrop>false</ScaleCrop>
  <Company/>
  <LinksUpToDate>false</LinksUpToDate>
  <CharactersWithSpaces>60960</CharactersWithSpaces>
  <SharedDoc>false</SharedDoc>
  <HLinks>
    <vt:vector size="240" baseType="variant">
      <vt:variant>
        <vt:i4>1966143</vt:i4>
      </vt:variant>
      <vt:variant>
        <vt:i4>233</vt:i4>
      </vt:variant>
      <vt:variant>
        <vt:i4>0</vt:i4>
      </vt:variant>
      <vt:variant>
        <vt:i4>5</vt:i4>
      </vt:variant>
      <vt:variant>
        <vt:lpwstr/>
      </vt:variant>
      <vt:variant>
        <vt:lpwstr>_Toc155689339</vt:lpwstr>
      </vt:variant>
      <vt:variant>
        <vt:i4>1966143</vt:i4>
      </vt:variant>
      <vt:variant>
        <vt:i4>227</vt:i4>
      </vt:variant>
      <vt:variant>
        <vt:i4>0</vt:i4>
      </vt:variant>
      <vt:variant>
        <vt:i4>5</vt:i4>
      </vt:variant>
      <vt:variant>
        <vt:lpwstr/>
      </vt:variant>
      <vt:variant>
        <vt:lpwstr>_Toc155689338</vt:lpwstr>
      </vt:variant>
      <vt:variant>
        <vt:i4>1966143</vt:i4>
      </vt:variant>
      <vt:variant>
        <vt:i4>221</vt:i4>
      </vt:variant>
      <vt:variant>
        <vt:i4>0</vt:i4>
      </vt:variant>
      <vt:variant>
        <vt:i4>5</vt:i4>
      </vt:variant>
      <vt:variant>
        <vt:lpwstr/>
      </vt:variant>
      <vt:variant>
        <vt:lpwstr>_Toc155689337</vt:lpwstr>
      </vt:variant>
      <vt:variant>
        <vt:i4>1966143</vt:i4>
      </vt:variant>
      <vt:variant>
        <vt:i4>215</vt:i4>
      </vt:variant>
      <vt:variant>
        <vt:i4>0</vt:i4>
      </vt:variant>
      <vt:variant>
        <vt:i4>5</vt:i4>
      </vt:variant>
      <vt:variant>
        <vt:lpwstr/>
      </vt:variant>
      <vt:variant>
        <vt:lpwstr>_Toc155689336</vt:lpwstr>
      </vt:variant>
      <vt:variant>
        <vt:i4>1966143</vt:i4>
      </vt:variant>
      <vt:variant>
        <vt:i4>209</vt:i4>
      </vt:variant>
      <vt:variant>
        <vt:i4>0</vt:i4>
      </vt:variant>
      <vt:variant>
        <vt:i4>5</vt:i4>
      </vt:variant>
      <vt:variant>
        <vt:lpwstr/>
      </vt:variant>
      <vt:variant>
        <vt:lpwstr>_Toc155689335</vt:lpwstr>
      </vt:variant>
      <vt:variant>
        <vt:i4>1966143</vt:i4>
      </vt:variant>
      <vt:variant>
        <vt:i4>203</vt:i4>
      </vt:variant>
      <vt:variant>
        <vt:i4>0</vt:i4>
      </vt:variant>
      <vt:variant>
        <vt:i4>5</vt:i4>
      </vt:variant>
      <vt:variant>
        <vt:lpwstr/>
      </vt:variant>
      <vt:variant>
        <vt:lpwstr>_Toc155689334</vt:lpwstr>
      </vt:variant>
      <vt:variant>
        <vt:i4>1966143</vt:i4>
      </vt:variant>
      <vt:variant>
        <vt:i4>197</vt:i4>
      </vt:variant>
      <vt:variant>
        <vt:i4>0</vt:i4>
      </vt:variant>
      <vt:variant>
        <vt:i4>5</vt:i4>
      </vt:variant>
      <vt:variant>
        <vt:lpwstr/>
      </vt:variant>
      <vt:variant>
        <vt:lpwstr>_Toc155689333</vt:lpwstr>
      </vt:variant>
      <vt:variant>
        <vt:i4>1966143</vt:i4>
      </vt:variant>
      <vt:variant>
        <vt:i4>191</vt:i4>
      </vt:variant>
      <vt:variant>
        <vt:i4>0</vt:i4>
      </vt:variant>
      <vt:variant>
        <vt:i4>5</vt:i4>
      </vt:variant>
      <vt:variant>
        <vt:lpwstr/>
      </vt:variant>
      <vt:variant>
        <vt:lpwstr>_Toc155689332</vt:lpwstr>
      </vt:variant>
      <vt:variant>
        <vt:i4>1966143</vt:i4>
      </vt:variant>
      <vt:variant>
        <vt:i4>185</vt:i4>
      </vt:variant>
      <vt:variant>
        <vt:i4>0</vt:i4>
      </vt:variant>
      <vt:variant>
        <vt:i4>5</vt:i4>
      </vt:variant>
      <vt:variant>
        <vt:lpwstr/>
      </vt:variant>
      <vt:variant>
        <vt:lpwstr>_Toc155689331</vt:lpwstr>
      </vt:variant>
      <vt:variant>
        <vt:i4>1966143</vt:i4>
      </vt:variant>
      <vt:variant>
        <vt:i4>179</vt:i4>
      </vt:variant>
      <vt:variant>
        <vt:i4>0</vt:i4>
      </vt:variant>
      <vt:variant>
        <vt:i4>5</vt:i4>
      </vt:variant>
      <vt:variant>
        <vt:lpwstr/>
      </vt:variant>
      <vt:variant>
        <vt:lpwstr>_Toc155689330</vt:lpwstr>
      </vt:variant>
      <vt:variant>
        <vt:i4>2031679</vt:i4>
      </vt:variant>
      <vt:variant>
        <vt:i4>173</vt:i4>
      </vt:variant>
      <vt:variant>
        <vt:i4>0</vt:i4>
      </vt:variant>
      <vt:variant>
        <vt:i4>5</vt:i4>
      </vt:variant>
      <vt:variant>
        <vt:lpwstr/>
      </vt:variant>
      <vt:variant>
        <vt:lpwstr>_Toc155689329</vt:lpwstr>
      </vt:variant>
      <vt:variant>
        <vt:i4>2031679</vt:i4>
      </vt:variant>
      <vt:variant>
        <vt:i4>167</vt:i4>
      </vt:variant>
      <vt:variant>
        <vt:i4>0</vt:i4>
      </vt:variant>
      <vt:variant>
        <vt:i4>5</vt:i4>
      </vt:variant>
      <vt:variant>
        <vt:lpwstr/>
      </vt:variant>
      <vt:variant>
        <vt:lpwstr>_Toc155689328</vt:lpwstr>
      </vt:variant>
      <vt:variant>
        <vt:i4>2031679</vt:i4>
      </vt:variant>
      <vt:variant>
        <vt:i4>161</vt:i4>
      </vt:variant>
      <vt:variant>
        <vt:i4>0</vt:i4>
      </vt:variant>
      <vt:variant>
        <vt:i4>5</vt:i4>
      </vt:variant>
      <vt:variant>
        <vt:lpwstr/>
      </vt:variant>
      <vt:variant>
        <vt:lpwstr>_Toc155689327</vt:lpwstr>
      </vt:variant>
      <vt:variant>
        <vt:i4>2031679</vt:i4>
      </vt:variant>
      <vt:variant>
        <vt:i4>155</vt:i4>
      </vt:variant>
      <vt:variant>
        <vt:i4>0</vt:i4>
      </vt:variant>
      <vt:variant>
        <vt:i4>5</vt:i4>
      </vt:variant>
      <vt:variant>
        <vt:lpwstr/>
      </vt:variant>
      <vt:variant>
        <vt:lpwstr>_Toc155689326</vt:lpwstr>
      </vt:variant>
      <vt:variant>
        <vt:i4>2031679</vt:i4>
      </vt:variant>
      <vt:variant>
        <vt:i4>149</vt:i4>
      </vt:variant>
      <vt:variant>
        <vt:i4>0</vt:i4>
      </vt:variant>
      <vt:variant>
        <vt:i4>5</vt:i4>
      </vt:variant>
      <vt:variant>
        <vt:lpwstr/>
      </vt:variant>
      <vt:variant>
        <vt:lpwstr>_Toc155689325</vt:lpwstr>
      </vt:variant>
      <vt:variant>
        <vt:i4>2031679</vt:i4>
      </vt:variant>
      <vt:variant>
        <vt:i4>143</vt:i4>
      </vt:variant>
      <vt:variant>
        <vt:i4>0</vt:i4>
      </vt:variant>
      <vt:variant>
        <vt:i4>5</vt:i4>
      </vt:variant>
      <vt:variant>
        <vt:lpwstr/>
      </vt:variant>
      <vt:variant>
        <vt:lpwstr>_Toc155689324</vt:lpwstr>
      </vt:variant>
      <vt:variant>
        <vt:i4>2031679</vt:i4>
      </vt:variant>
      <vt:variant>
        <vt:i4>137</vt:i4>
      </vt:variant>
      <vt:variant>
        <vt:i4>0</vt:i4>
      </vt:variant>
      <vt:variant>
        <vt:i4>5</vt:i4>
      </vt:variant>
      <vt:variant>
        <vt:lpwstr/>
      </vt:variant>
      <vt:variant>
        <vt:lpwstr>_Toc155689323</vt:lpwstr>
      </vt:variant>
      <vt:variant>
        <vt:i4>2031679</vt:i4>
      </vt:variant>
      <vt:variant>
        <vt:i4>131</vt:i4>
      </vt:variant>
      <vt:variant>
        <vt:i4>0</vt:i4>
      </vt:variant>
      <vt:variant>
        <vt:i4>5</vt:i4>
      </vt:variant>
      <vt:variant>
        <vt:lpwstr/>
      </vt:variant>
      <vt:variant>
        <vt:lpwstr>_Toc155689322</vt:lpwstr>
      </vt:variant>
      <vt:variant>
        <vt:i4>2031679</vt:i4>
      </vt:variant>
      <vt:variant>
        <vt:i4>125</vt:i4>
      </vt:variant>
      <vt:variant>
        <vt:i4>0</vt:i4>
      </vt:variant>
      <vt:variant>
        <vt:i4>5</vt:i4>
      </vt:variant>
      <vt:variant>
        <vt:lpwstr/>
      </vt:variant>
      <vt:variant>
        <vt:lpwstr>_Toc155689321</vt:lpwstr>
      </vt:variant>
      <vt:variant>
        <vt:i4>2031679</vt:i4>
      </vt:variant>
      <vt:variant>
        <vt:i4>119</vt:i4>
      </vt:variant>
      <vt:variant>
        <vt:i4>0</vt:i4>
      </vt:variant>
      <vt:variant>
        <vt:i4>5</vt:i4>
      </vt:variant>
      <vt:variant>
        <vt:lpwstr/>
      </vt:variant>
      <vt:variant>
        <vt:lpwstr>_Toc155689320</vt:lpwstr>
      </vt:variant>
      <vt:variant>
        <vt:i4>1835071</vt:i4>
      </vt:variant>
      <vt:variant>
        <vt:i4>113</vt:i4>
      </vt:variant>
      <vt:variant>
        <vt:i4>0</vt:i4>
      </vt:variant>
      <vt:variant>
        <vt:i4>5</vt:i4>
      </vt:variant>
      <vt:variant>
        <vt:lpwstr/>
      </vt:variant>
      <vt:variant>
        <vt:lpwstr>_Toc155689319</vt:lpwstr>
      </vt:variant>
      <vt:variant>
        <vt:i4>1835071</vt:i4>
      </vt:variant>
      <vt:variant>
        <vt:i4>107</vt:i4>
      </vt:variant>
      <vt:variant>
        <vt:i4>0</vt:i4>
      </vt:variant>
      <vt:variant>
        <vt:i4>5</vt:i4>
      </vt:variant>
      <vt:variant>
        <vt:lpwstr/>
      </vt:variant>
      <vt:variant>
        <vt:lpwstr>_Toc155689318</vt:lpwstr>
      </vt:variant>
      <vt:variant>
        <vt:i4>1835071</vt:i4>
      </vt:variant>
      <vt:variant>
        <vt:i4>101</vt:i4>
      </vt:variant>
      <vt:variant>
        <vt:i4>0</vt:i4>
      </vt:variant>
      <vt:variant>
        <vt:i4>5</vt:i4>
      </vt:variant>
      <vt:variant>
        <vt:lpwstr/>
      </vt:variant>
      <vt:variant>
        <vt:lpwstr>_Toc155689317</vt:lpwstr>
      </vt:variant>
      <vt:variant>
        <vt:i4>1835071</vt:i4>
      </vt:variant>
      <vt:variant>
        <vt:i4>95</vt:i4>
      </vt:variant>
      <vt:variant>
        <vt:i4>0</vt:i4>
      </vt:variant>
      <vt:variant>
        <vt:i4>5</vt:i4>
      </vt:variant>
      <vt:variant>
        <vt:lpwstr/>
      </vt:variant>
      <vt:variant>
        <vt:lpwstr>_Toc155689316</vt:lpwstr>
      </vt:variant>
      <vt:variant>
        <vt:i4>1835071</vt:i4>
      </vt:variant>
      <vt:variant>
        <vt:i4>89</vt:i4>
      </vt:variant>
      <vt:variant>
        <vt:i4>0</vt:i4>
      </vt:variant>
      <vt:variant>
        <vt:i4>5</vt:i4>
      </vt:variant>
      <vt:variant>
        <vt:lpwstr/>
      </vt:variant>
      <vt:variant>
        <vt:lpwstr>_Toc155689315</vt:lpwstr>
      </vt:variant>
      <vt:variant>
        <vt:i4>1835071</vt:i4>
      </vt:variant>
      <vt:variant>
        <vt:i4>83</vt:i4>
      </vt:variant>
      <vt:variant>
        <vt:i4>0</vt:i4>
      </vt:variant>
      <vt:variant>
        <vt:i4>5</vt:i4>
      </vt:variant>
      <vt:variant>
        <vt:lpwstr/>
      </vt:variant>
      <vt:variant>
        <vt:lpwstr>_Toc155689314</vt:lpwstr>
      </vt:variant>
      <vt:variant>
        <vt:i4>1835071</vt:i4>
      </vt:variant>
      <vt:variant>
        <vt:i4>77</vt:i4>
      </vt:variant>
      <vt:variant>
        <vt:i4>0</vt:i4>
      </vt:variant>
      <vt:variant>
        <vt:i4>5</vt:i4>
      </vt:variant>
      <vt:variant>
        <vt:lpwstr/>
      </vt:variant>
      <vt:variant>
        <vt:lpwstr>_Toc155689313</vt:lpwstr>
      </vt:variant>
      <vt:variant>
        <vt:i4>1835071</vt:i4>
      </vt:variant>
      <vt:variant>
        <vt:i4>71</vt:i4>
      </vt:variant>
      <vt:variant>
        <vt:i4>0</vt:i4>
      </vt:variant>
      <vt:variant>
        <vt:i4>5</vt:i4>
      </vt:variant>
      <vt:variant>
        <vt:lpwstr/>
      </vt:variant>
      <vt:variant>
        <vt:lpwstr>_Toc155689312</vt:lpwstr>
      </vt:variant>
      <vt:variant>
        <vt:i4>1835071</vt:i4>
      </vt:variant>
      <vt:variant>
        <vt:i4>65</vt:i4>
      </vt:variant>
      <vt:variant>
        <vt:i4>0</vt:i4>
      </vt:variant>
      <vt:variant>
        <vt:i4>5</vt:i4>
      </vt:variant>
      <vt:variant>
        <vt:lpwstr/>
      </vt:variant>
      <vt:variant>
        <vt:lpwstr>_Toc155689311</vt:lpwstr>
      </vt:variant>
      <vt:variant>
        <vt:i4>1835071</vt:i4>
      </vt:variant>
      <vt:variant>
        <vt:i4>59</vt:i4>
      </vt:variant>
      <vt:variant>
        <vt:i4>0</vt:i4>
      </vt:variant>
      <vt:variant>
        <vt:i4>5</vt:i4>
      </vt:variant>
      <vt:variant>
        <vt:lpwstr/>
      </vt:variant>
      <vt:variant>
        <vt:lpwstr>_Toc155689310</vt:lpwstr>
      </vt:variant>
      <vt:variant>
        <vt:i4>1900607</vt:i4>
      </vt:variant>
      <vt:variant>
        <vt:i4>53</vt:i4>
      </vt:variant>
      <vt:variant>
        <vt:i4>0</vt:i4>
      </vt:variant>
      <vt:variant>
        <vt:i4>5</vt:i4>
      </vt:variant>
      <vt:variant>
        <vt:lpwstr/>
      </vt:variant>
      <vt:variant>
        <vt:lpwstr>_Toc155689309</vt:lpwstr>
      </vt:variant>
      <vt:variant>
        <vt:i4>1900607</vt:i4>
      </vt:variant>
      <vt:variant>
        <vt:i4>47</vt:i4>
      </vt:variant>
      <vt:variant>
        <vt:i4>0</vt:i4>
      </vt:variant>
      <vt:variant>
        <vt:i4>5</vt:i4>
      </vt:variant>
      <vt:variant>
        <vt:lpwstr/>
      </vt:variant>
      <vt:variant>
        <vt:lpwstr>_Toc155689308</vt:lpwstr>
      </vt:variant>
      <vt:variant>
        <vt:i4>1900607</vt:i4>
      </vt:variant>
      <vt:variant>
        <vt:i4>41</vt:i4>
      </vt:variant>
      <vt:variant>
        <vt:i4>0</vt:i4>
      </vt:variant>
      <vt:variant>
        <vt:i4>5</vt:i4>
      </vt:variant>
      <vt:variant>
        <vt:lpwstr/>
      </vt:variant>
      <vt:variant>
        <vt:lpwstr>_Toc155689307</vt:lpwstr>
      </vt:variant>
      <vt:variant>
        <vt:i4>1245241</vt:i4>
      </vt:variant>
      <vt:variant>
        <vt:i4>32</vt:i4>
      </vt:variant>
      <vt:variant>
        <vt:i4>0</vt:i4>
      </vt:variant>
      <vt:variant>
        <vt:i4>5</vt:i4>
      </vt:variant>
      <vt:variant>
        <vt:lpwstr/>
      </vt:variant>
      <vt:variant>
        <vt:lpwstr>_Toc155694437</vt:lpwstr>
      </vt:variant>
      <vt:variant>
        <vt:i4>1245241</vt:i4>
      </vt:variant>
      <vt:variant>
        <vt:i4>26</vt:i4>
      </vt:variant>
      <vt:variant>
        <vt:i4>0</vt:i4>
      </vt:variant>
      <vt:variant>
        <vt:i4>5</vt:i4>
      </vt:variant>
      <vt:variant>
        <vt:lpwstr/>
      </vt:variant>
      <vt:variant>
        <vt:lpwstr>_Toc155694436</vt:lpwstr>
      </vt:variant>
      <vt:variant>
        <vt:i4>1179705</vt:i4>
      </vt:variant>
      <vt:variant>
        <vt:i4>20</vt:i4>
      </vt:variant>
      <vt:variant>
        <vt:i4>0</vt:i4>
      </vt:variant>
      <vt:variant>
        <vt:i4>5</vt:i4>
      </vt:variant>
      <vt:variant>
        <vt:lpwstr/>
      </vt:variant>
      <vt:variant>
        <vt:lpwstr>_Toc155694426</vt:lpwstr>
      </vt:variant>
      <vt:variant>
        <vt:i4>1179705</vt:i4>
      </vt:variant>
      <vt:variant>
        <vt:i4>14</vt:i4>
      </vt:variant>
      <vt:variant>
        <vt:i4>0</vt:i4>
      </vt:variant>
      <vt:variant>
        <vt:i4>5</vt:i4>
      </vt:variant>
      <vt:variant>
        <vt:lpwstr/>
      </vt:variant>
      <vt:variant>
        <vt:lpwstr>_Toc155694425</vt:lpwstr>
      </vt:variant>
      <vt:variant>
        <vt:i4>1179705</vt:i4>
      </vt:variant>
      <vt:variant>
        <vt:i4>8</vt:i4>
      </vt:variant>
      <vt:variant>
        <vt:i4>0</vt:i4>
      </vt:variant>
      <vt:variant>
        <vt:i4>5</vt:i4>
      </vt:variant>
      <vt:variant>
        <vt:lpwstr/>
      </vt:variant>
      <vt:variant>
        <vt:lpwstr>_Toc155694424</vt:lpwstr>
      </vt:variant>
      <vt:variant>
        <vt:i4>1179705</vt:i4>
      </vt:variant>
      <vt:variant>
        <vt:i4>2</vt:i4>
      </vt:variant>
      <vt:variant>
        <vt:i4>0</vt:i4>
      </vt:variant>
      <vt:variant>
        <vt:i4>5</vt:i4>
      </vt:variant>
      <vt:variant>
        <vt:lpwstr/>
      </vt:variant>
      <vt:variant>
        <vt:lpwstr>_Toc155694423</vt:lpwstr>
      </vt:variant>
      <vt:variant>
        <vt:i4>5701732</vt:i4>
      </vt:variant>
      <vt:variant>
        <vt:i4>0</vt:i4>
      </vt:variant>
      <vt:variant>
        <vt:i4>0</vt:i4>
      </vt:variant>
      <vt:variant>
        <vt:i4>5</vt:i4>
      </vt:variant>
      <vt:variant>
        <vt:lpwstr>mailto:MicheleC@wmcmhs.org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Reed-Henry, Betsy</dc:creator>
  <cp:keywords/>
  <dc:description/>
  <cp:lastModifiedBy>Reed-Henry, Betsy</cp:lastModifiedBy>
  <cp:revision>602</cp:revision>
  <cp:lastPrinted>2024-01-07T18:23:00Z</cp:lastPrinted>
  <dcterms:created xsi:type="dcterms:W3CDTF">2024-08-06T21:31:00Z</dcterms:created>
  <dcterms:modified xsi:type="dcterms:W3CDTF">2024-12-23T17:03:00Z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0x0101001FC49B56A7D17E49B239936C8505638A</vt:lpwstr>
  </property>
</Properties>
</file>