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1FE8" w14:textId="77777777" w:rsidR="009C4530" w:rsidRPr="00AA10C8" w:rsidRDefault="00D80B9D" w:rsidP="006A0E6E">
      <w:pPr>
        <w:ind w:left="3827"/>
        <w:rPr>
          <w:rFonts w:ascii="Arial" w:hAnsi="Arial" w:cs="Arial"/>
          <w:color w:val="010302"/>
        </w:rPr>
      </w:pPr>
      <w:r w:rsidRPr="00AA10C8">
        <w:rPr>
          <w:rFonts w:ascii="Arial" w:hAnsi="Arial" w:cs="Arial"/>
          <w:b/>
          <w:bCs/>
          <w:color w:val="000000"/>
        </w:rPr>
        <w:t>LAKESHORE REGIONAL ENTITY</w:t>
      </w:r>
    </w:p>
    <w:p w14:paraId="4A1CCEEA" w14:textId="77777777" w:rsidR="000B5BD1" w:rsidRDefault="000B5BD1" w:rsidP="00DE3417">
      <w:pPr>
        <w:spacing w:line="254" w:lineRule="exact"/>
        <w:ind w:left="2894" w:right="-40" w:hanging="2354"/>
        <w:jc w:val="center"/>
        <w:rPr>
          <w:rFonts w:ascii="Arial" w:hAnsi="Arial" w:cs="Arial"/>
          <w:b/>
          <w:bCs/>
          <w:color w:val="000000"/>
        </w:rPr>
      </w:pPr>
    </w:p>
    <w:p w14:paraId="4E3AB35C" w14:textId="77777777" w:rsidR="00E701E7" w:rsidRDefault="00D80B9D" w:rsidP="00EC5BFD">
      <w:pPr>
        <w:spacing w:line="254" w:lineRule="exact"/>
        <w:ind w:right="-40"/>
        <w:jc w:val="center"/>
        <w:rPr>
          <w:rFonts w:ascii="Arial" w:hAnsi="Arial" w:cs="Arial"/>
          <w:b/>
          <w:bCs/>
          <w:color w:val="000000"/>
        </w:rPr>
      </w:pPr>
      <w:r w:rsidRPr="00AA10C8">
        <w:rPr>
          <w:rFonts w:ascii="Arial" w:hAnsi="Arial" w:cs="Arial"/>
          <w:b/>
          <w:bCs/>
          <w:color w:val="000000"/>
        </w:rPr>
        <w:t>Design</w:t>
      </w:r>
      <w:r w:rsidRPr="00AA10C8">
        <w:rPr>
          <w:rFonts w:ascii="Arial" w:hAnsi="Arial" w:cs="Arial"/>
          <w:b/>
          <w:bCs/>
          <w:color w:val="000000"/>
          <w:spacing w:val="-2"/>
        </w:rPr>
        <w:t>a</w:t>
      </w:r>
      <w:r w:rsidRPr="00AA10C8">
        <w:rPr>
          <w:rFonts w:ascii="Arial" w:hAnsi="Arial" w:cs="Arial"/>
          <w:b/>
          <w:bCs/>
          <w:color w:val="000000"/>
        </w:rPr>
        <w:t>ted C</w:t>
      </w:r>
      <w:r w:rsidRPr="00AA10C8">
        <w:rPr>
          <w:rFonts w:ascii="Arial" w:hAnsi="Arial" w:cs="Arial"/>
          <w:b/>
          <w:bCs/>
          <w:color w:val="000000"/>
          <w:spacing w:val="-2"/>
        </w:rPr>
        <w:t>o</w:t>
      </w:r>
      <w:r w:rsidRPr="00AA10C8">
        <w:rPr>
          <w:rFonts w:ascii="Arial" w:hAnsi="Arial" w:cs="Arial"/>
          <w:b/>
          <w:bCs/>
          <w:color w:val="000000"/>
        </w:rPr>
        <w:t>lla</w:t>
      </w:r>
      <w:r w:rsidRPr="00AA10C8">
        <w:rPr>
          <w:rFonts w:ascii="Arial" w:hAnsi="Arial" w:cs="Arial"/>
          <w:b/>
          <w:bCs/>
          <w:color w:val="000000"/>
          <w:spacing w:val="-2"/>
        </w:rPr>
        <w:t>b</w:t>
      </w:r>
      <w:r w:rsidRPr="00AA10C8">
        <w:rPr>
          <w:rFonts w:ascii="Arial" w:hAnsi="Arial" w:cs="Arial"/>
          <w:b/>
          <w:bCs/>
          <w:color w:val="000000"/>
        </w:rPr>
        <w:t>oratin</w:t>
      </w:r>
      <w:r w:rsidRPr="00AA10C8">
        <w:rPr>
          <w:rFonts w:ascii="Arial" w:hAnsi="Arial" w:cs="Arial"/>
          <w:b/>
          <w:bCs/>
          <w:color w:val="000000"/>
          <w:spacing w:val="-2"/>
        </w:rPr>
        <w:t>g</w:t>
      </w:r>
      <w:r w:rsidRPr="00AA10C8">
        <w:rPr>
          <w:rFonts w:ascii="Arial" w:hAnsi="Arial" w:cs="Arial"/>
          <w:b/>
          <w:bCs/>
          <w:color w:val="000000"/>
        </w:rPr>
        <w:t xml:space="preserve"> Orga</w:t>
      </w:r>
      <w:r w:rsidRPr="00AA10C8">
        <w:rPr>
          <w:rFonts w:ascii="Arial" w:hAnsi="Arial" w:cs="Arial"/>
          <w:b/>
          <w:bCs/>
          <w:color w:val="000000"/>
          <w:spacing w:val="-2"/>
        </w:rPr>
        <w:t>n</w:t>
      </w:r>
      <w:r w:rsidRPr="00AA10C8">
        <w:rPr>
          <w:rFonts w:ascii="Arial" w:hAnsi="Arial" w:cs="Arial"/>
          <w:b/>
          <w:bCs/>
          <w:color w:val="000000"/>
        </w:rPr>
        <w:t xml:space="preserve">ization Contract </w:t>
      </w:r>
      <w:r w:rsidRPr="00AA10C8">
        <w:rPr>
          <w:rFonts w:ascii="Arial" w:hAnsi="Arial" w:cs="Arial"/>
          <w:b/>
          <w:bCs/>
          <w:color w:val="000000"/>
          <w:spacing w:val="-3"/>
        </w:rPr>
        <w:t>A</w:t>
      </w:r>
      <w:r w:rsidRPr="00AA10C8">
        <w:rPr>
          <w:rFonts w:ascii="Arial" w:hAnsi="Arial" w:cs="Arial"/>
          <w:b/>
          <w:bCs/>
          <w:color w:val="000000"/>
        </w:rPr>
        <w:t>ttac</w:t>
      </w:r>
      <w:r w:rsidRPr="00AA10C8">
        <w:rPr>
          <w:rFonts w:ascii="Arial" w:hAnsi="Arial" w:cs="Arial"/>
          <w:b/>
          <w:bCs/>
          <w:color w:val="000000"/>
          <w:spacing w:val="-2"/>
        </w:rPr>
        <w:t>h</w:t>
      </w:r>
      <w:r w:rsidRPr="00AA10C8">
        <w:rPr>
          <w:rFonts w:ascii="Arial" w:hAnsi="Arial" w:cs="Arial"/>
          <w:b/>
          <w:bCs/>
          <w:color w:val="000000"/>
        </w:rPr>
        <w:t>me</w:t>
      </w:r>
      <w:r w:rsidRPr="00AA10C8">
        <w:rPr>
          <w:rFonts w:ascii="Arial" w:hAnsi="Arial" w:cs="Arial"/>
          <w:b/>
          <w:bCs/>
          <w:color w:val="000000"/>
          <w:spacing w:val="-2"/>
        </w:rPr>
        <w:t>n</w:t>
      </w:r>
      <w:r w:rsidRPr="00AA10C8">
        <w:rPr>
          <w:rFonts w:ascii="Arial" w:hAnsi="Arial" w:cs="Arial"/>
          <w:b/>
          <w:bCs/>
          <w:color w:val="000000"/>
        </w:rPr>
        <w:t>t</w:t>
      </w:r>
      <w:r w:rsidRPr="00AA10C8">
        <w:rPr>
          <w:rFonts w:ascii="Arial" w:hAnsi="Arial" w:cs="Arial"/>
          <w:b/>
          <w:bCs/>
          <w:color w:val="000000"/>
          <w:spacing w:val="-2"/>
        </w:rPr>
        <w:t xml:space="preserve"> </w:t>
      </w:r>
      <w:r w:rsidRPr="00AA10C8">
        <w:rPr>
          <w:rFonts w:ascii="Arial" w:hAnsi="Arial" w:cs="Arial"/>
          <w:b/>
          <w:bCs/>
          <w:color w:val="000000"/>
        </w:rPr>
        <w:t>for</w:t>
      </w:r>
    </w:p>
    <w:p w14:paraId="74DBBA0F" w14:textId="2C7DD77F" w:rsidR="00EC5BFD" w:rsidRDefault="00D80B9D" w:rsidP="00EC5BFD">
      <w:pPr>
        <w:spacing w:line="254" w:lineRule="exact"/>
        <w:ind w:right="-40"/>
        <w:jc w:val="center"/>
        <w:rPr>
          <w:rFonts w:ascii="Arial" w:hAnsi="Arial" w:cs="Arial"/>
          <w:b/>
          <w:bCs/>
          <w:color w:val="000000"/>
        </w:rPr>
      </w:pPr>
      <w:r w:rsidRPr="00AA10C8">
        <w:rPr>
          <w:rFonts w:ascii="Arial" w:hAnsi="Arial" w:cs="Arial"/>
          <w:b/>
          <w:bCs/>
          <w:color w:val="000000"/>
        </w:rPr>
        <w:t>Certified Commu</w:t>
      </w:r>
      <w:r w:rsidRPr="00AA10C8">
        <w:rPr>
          <w:rFonts w:ascii="Arial" w:hAnsi="Arial" w:cs="Arial"/>
          <w:b/>
          <w:bCs/>
          <w:color w:val="000000"/>
          <w:spacing w:val="-3"/>
        </w:rPr>
        <w:t>n</w:t>
      </w:r>
      <w:r w:rsidRPr="00AA10C8">
        <w:rPr>
          <w:rFonts w:ascii="Arial" w:hAnsi="Arial" w:cs="Arial"/>
          <w:b/>
          <w:bCs/>
          <w:color w:val="000000"/>
        </w:rPr>
        <w:t>ity</w:t>
      </w:r>
      <w:r w:rsidRPr="00AA10C8">
        <w:rPr>
          <w:rFonts w:ascii="Arial" w:hAnsi="Arial" w:cs="Arial"/>
          <w:b/>
          <w:bCs/>
          <w:color w:val="000000"/>
          <w:spacing w:val="-2"/>
        </w:rPr>
        <w:t xml:space="preserve"> </w:t>
      </w:r>
      <w:r w:rsidRPr="00AA10C8">
        <w:rPr>
          <w:rFonts w:ascii="Arial" w:hAnsi="Arial" w:cs="Arial"/>
          <w:b/>
          <w:bCs/>
          <w:color w:val="000000"/>
        </w:rPr>
        <w:t>Be</w:t>
      </w:r>
      <w:r w:rsidRPr="00AA10C8">
        <w:rPr>
          <w:rFonts w:ascii="Arial" w:hAnsi="Arial" w:cs="Arial"/>
          <w:b/>
          <w:bCs/>
          <w:color w:val="000000"/>
          <w:spacing w:val="-2"/>
        </w:rPr>
        <w:t>h</w:t>
      </w:r>
      <w:r w:rsidRPr="00AA10C8">
        <w:rPr>
          <w:rFonts w:ascii="Arial" w:hAnsi="Arial" w:cs="Arial"/>
          <w:b/>
          <w:bCs/>
          <w:color w:val="000000"/>
        </w:rPr>
        <w:t>avioral</w:t>
      </w:r>
      <w:r w:rsidRPr="00AA10C8">
        <w:rPr>
          <w:rFonts w:ascii="Arial" w:hAnsi="Arial" w:cs="Arial"/>
          <w:b/>
          <w:bCs/>
          <w:color w:val="000000"/>
          <w:spacing w:val="-2"/>
        </w:rPr>
        <w:t xml:space="preserve"> </w:t>
      </w:r>
      <w:r w:rsidRPr="00AA10C8">
        <w:rPr>
          <w:rFonts w:ascii="Arial" w:hAnsi="Arial" w:cs="Arial"/>
          <w:b/>
          <w:bCs/>
          <w:color w:val="000000"/>
        </w:rPr>
        <w:t xml:space="preserve">Health </w:t>
      </w:r>
      <w:r w:rsidRPr="00AA10C8">
        <w:rPr>
          <w:rFonts w:ascii="Arial" w:hAnsi="Arial" w:cs="Arial"/>
          <w:b/>
          <w:bCs/>
          <w:color w:val="000000"/>
          <w:spacing w:val="-3"/>
        </w:rPr>
        <w:t>C</w:t>
      </w:r>
      <w:r w:rsidRPr="00AA10C8">
        <w:rPr>
          <w:rFonts w:ascii="Arial" w:hAnsi="Arial" w:cs="Arial"/>
          <w:b/>
          <w:bCs/>
          <w:color w:val="000000"/>
        </w:rPr>
        <w:t>li</w:t>
      </w:r>
      <w:r w:rsidRPr="00AA10C8">
        <w:rPr>
          <w:rFonts w:ascii="Arial" w:hAnsi="Arial" w:cs="Arial"/>
          <w:b/>
          <w:bCs/>
          <w:color w:val="000000"/>
          <w:spacing w:val="-2"/>
        </w:rPr>
        <w:t>n</w:t>
      </w:r>
      <w:r w:rsidR="00E701E7">
        <w:rPr>
          <w:rFonts w:ascii="Arial" w:hAnsi="Arial" w:cs="Arial"/>
          <w:b/>
          <w:bCs/>
          <w:color w:val="000000"/>
        </w:rPr>
        <w:t>ic (CCBHC)</w:t>
      </w:r>
    </w:p>
    <w:p w14:paraId="3CFFADC8" w14:textId="4749CA1E" w:rsidR="009C4530" w:rsidRPr="00AA10C8" w:rsidRDefault="00A65D29" w:rsidP="00EC5BFD">
      <w:pPr>
        <w:spacing w:line="254" w:lineRule="exact"/>
        <w:ind w:right="-40"/>
        <w:jc w:val="center"/>
        <w:rPr>
          <w:rFonts w:ascii="Arial" w:hAnsi="Arial" w:cs="Arial"/>
          <w:color w:val="010302"/>
        </w:rPr>
      </w:pPr>
      <w:r>
        <w:rPr>
          <w:rFonts w:ascii="Arial" w:hAnsi="Arial" w:cs="Arial"/>
          <w:b/>
          <w:bCs/>
          <w:color w:val="000000"/>
        </w:rPr>
        <w:t>Demonstration</w:t>
      </w:r>
      <w:r w:rsidR="00EC5BFD">
        <w:rPr>
          <w:rFonts w:ascii="Arial" w:hAnsi="Arial" w:cs="Arial"/>
          <w:b/>
          <w:bCs/>
          <w:color w:val="000000"/>
        </w:rPr>
        <w:t xml:space="preserve"> Site</w:t>
      </w:r>
    </w:p>
    <w:p w14:paraId="37BAB7EF" w14:textId="77777777" w:rsidR="009C4530" w:rsidRPr="000B5BD1" w:rsidRDefault="00D80B9D" w:rsidP="000B5BD1">
      <w:pPr>
        <w:spacing w:before="136"/>
        <w:ind w:left="900" w:right="-972"/>
        <w:rPr>
          <w:rFonts w:ascii="Arial" w:hAnsi="Arial" w:cs="Arial"/>
          <w:b/>
          <w:bCs/>
          <w:i/>
          <w:iCs/>
          <w:color w:val="000000"/>
        </w:rPr>
      </w:pPr>
      <w:r w:rsidRPr="00AA10C8">
        <w:rPr>
          <w:rFonts w:ascii="Arial" w:hAnsi="Arial" w:cs="Arial"/>
          <w:b/>
          <w:bCs/>
          <w:i/>
          <w:iCs/>
          <w:color w:val="000000"/>
        </w:rPr>
        <w:t>All services pr</w:t>
      </w:r>
      <w:r w:rsidRPr="00AA10C8">
        <w:rPr>
          <w:rFonts w:ascii="Arial" w:hAnsi="Arial" w:cs="Arial"/>
          <w:b/>
          <w:bCs/>
          <w:i/>
          <w:iCs/>
          <w:color w:val="000000"/>
          <w:spacing w:val="-2"/>
        </w:rPr>
        <w:t>o</w:t>
      </w:r>
      <w:r w:rsidRPr="00AA10C8">
        <w:rPr>
          <w:rFonts w:ascii="Arial" w:hAnsi="Arial" w:cs="Arial"/>
          <w:b/>
          <w:bCs/>
          <w:i/>
          <w:iCs/>
          <w:color w:val="000000"/>
        </w:rPr>
        <w:t>vi</w:t>
      </w:r>
      <w:r w:rsidRPr="00AA10C8">
        <w:rPr>
          <w:rFonts w:ascii="Arial" w:hAnsi="Arial" w:cs="Arial"/>
          <w:b/>
          <w:bCs/>
          <w:i/>
          <w:iCs/>
          <w:color w:val="000000"/>
          <w:spacing w:val="-2"/>
        </w:rPr>
        <w:t>d</w:t>
      </w:r>
      <w:r w:rsidRPr="00AA10C8">
        <w:rPr>
          <w:rFonts w:ascii="Arial" w:hAnsi="Arial" w:cs="Arial"/>
          <w:b/>
          <w:bCs/>
          <w:i/>
          <w:iCs/>
          <w:color w:val="000000"/>
        </w:rPr>
        <w:t>ed thro</w:t>
      </w:r>
      <w:r w:rsidRPr="00AA10C8">
        <w:rPr>
          <w:rFonts w:ascii="Arial" w:hAnsi="Arial" w:cs="Arial"/>
          <w:b/>
          <w:bCs/>
          <w:i/>
          <w:iCs/>
          <w:color w:val="000000"/>
          <w:spacing w:val="-2"/>
        </w:rPr>
        <w:t>u</w:t>
      </w:r>
      <w:r w:rsidRPr="00AA10C8">
        <w:rPr>
          <w:rFonts w:ascii="Arial" w:hAnsi="Arial" w:cs="Arial"/>
          <w:b/>
          <w:bCs/>
          <w:i/>
          <w:iCs/>
          <w:color w:val="000000"/>
        </w:rPr>
        <w:t>gh a CCBHC agreeme</w:t>
      </w:r>
      <w:r w:rsidRPr="00AA10C8">
        <w:rPr>
          <w:rFonts w:ascii="Arial" w:hAnsi="Arial" w:cs="Arial"/>
          <w:b/>
          <w:bCs/>
          <w:i/>
          <w:iCs/>
          <w:color w:val="000000"/>
          <w:spacing w:val="-2"/>
        </w:rPr>
        <w:t>n</w:t>
      </w:r>
      <w:r w:rsidRPr="00AA10C8">
        <w:rPr>
          <w:rFonts w:ascii="Arial" w:hAnsi="Arial" w:cs="Arial"/>
          <w:b/>
          <w:bCs/>
          <w:i/>
          <w:iCs/>
          <w:color w:val="000000"/>
        </w:rPr>
        <w:t>t</w:t>
      </w:r>
      <w:r w:rsidRPr="00AA10C8">
        <w:rPr>
          <w:rFonts w:ascii="Arial" w:hAnsi="Arial" w:cs="Arial"/>
          <w:b/>
          <w:bCs/>
          <w:i/>
          <w:iCs/>
          <w:color w:val="000000"/>
          <w:spacing w:val="-2"/>
        </w:rPr>
        <w:t xml:space="preserve"> </w:t>
      </w:r>
      <w:r w:rsidRPr="00AA10C8">
        <w:rPr>
          <w:rFonts w:ascii="Arial" w:hAnsi="Arial" w:cs="Arial"/>
          <w:b/>
          <w:bCs/>
          <w:i/>
          <w:iCs/>
          <w:color w:val="000000"/>
        </w:rPr>
        <w:t>must be provided co</w:t>
      </w:r>
      <w:r w:rsidRPr="00AA10C8">
        <w:rPr>
          <w:rFonts w:ascii="Arial" w:hAnsi="Arial" w:cs="Arial"/>
          <w:b/>
          <w:bCs/>
          <w:i/>
          <w:iCs/>
          <w:color w:val="000000"/>
          <w:spacing w:val="-2"/>
        </w:rPr>
        <w:t>n</w:t>
      </w:r>
      <w:r w:rsidRPr="00AA10C8">
        <w:rPr>
          <w:rFonts w:ascii="Arial" w:hAnsi="Arial" w:cs="Arial"/>
          <w:b/>
          <w:bCs/>
          <w:i/>
          <w:iCs/>
          <w:color w:val="000000"/>
        </w:rPr>
        <w:t>siste</w:t>
      </w:r>
      <w:r w:rsidRPr="00AA10C8">
        <w:rPr>
          <w:rFonts w:ascii="Arial" w:hAnsi="Arial" w:cs="Arial"/>
          <w:b/>
          <w:bCs/>
          <w:i/>
          <w:iCs/>
          <w:color w:val="000000"/>
          <w:spacing w:val="-2"/>
        </w:rPr>
        <w:t>n</w:t>
      </w:r>
      <w:r w:rsidRPr="00AA10C8">
        <w:rPr>
          <w:rFonts w:ascii="Arial" w:hAnsi="Arial" w:cs="Arial"/>
          <w:b/>
          <w:bCs/>
          <w:i/>
          <w:iCs/>
          <w:color w:val="000000"/>
        </w:rPr>
        <w:t>t</w:t>
      </w:r>
      <w:r w:rsidRPr="00AA10C8">
        <w:rPr>
          <w:rFonts w:ascii="Arial" w:hAnsi="Arial" w:cs="Arial"/>
          <w:b/>
          <w:bCs/>
          <w:i/>
          <w:iCs/>
          <w:color w:val="000000"/>
          <w:spacing w:val="-2"/>
        </w:rPr>
        <w:t xml:space="preserve"> </w:t>
      </w:r>
      <w:r w:rsidRPr="00AA10C8">
        <w:rPr>
          <w:rFonts w:ascii="Arial" w:hAnsi="Arial" w:cs="Arial"/>
          <w:b/>
          <w:bCs/>
          <w:i/>
          <w:iCs/>
          <w:color w:val="000000"/>
        </w:rPr>
        <w:t xml:space="preserve">with </w:t>
      </w:r>
      <w:r w:rsidRPr="00AA10C8">
        <w:rPr>
          <w:rFonts w:ascii="Arial" w:hAnsi="Arial" w:cs="Arial"/>
          <w:b/>
          <w:bCs/>
          <w:i/>
          <w:iCs/>
          <w:color w:val="000000"/>
          <w:spacing w:val="-2"/>
        </w:rPr>
        <w:t>r</w:t>
      </w:r>
      <w:r w:rsidRPr="00AA10C8">
        <w:rPr>
          <w:rFonts w:ascii="Arial" w:hAnsi="Arial" w:cs="Arial"/>
          <w:b/>
          <w:bCs/>
          <w:i/>
          <w:iCs/>
          <w:color w:val="000000"/>
        </w:rPr>
        <w:t>equireme</w:t>
      </w:r>
      <w:r w:rsidRPr="00AA10C8">
        <w:rPr>
          <w:rFonts w:ascii="Arial" w:hAnsi="Arial" w:cs="Arial"/>
          <w:b/>
          <w:bCs/>
          <w:i/>
          <w:iCs/>
          <w:color w:val="000000"/>
          <w:spacing w:val="-2"/>
        </w:rPr>
        <w:t>n</w:t>
      </w:r>
      <w:r w:rsidRPr="00AA10C8">
        <w:rPr>
          <w:rFonts w:ascii="Arial" w:hAnsi="Arial" w:cs="Arial"/>
          <w:b/>
          <w:bCs/>
          <w:i/>
          <w:iCs/>
          <w:color w:val="000000"/>
        </w:rPr>
        <w:t>ts</w:t>
      </w:r>
      <w:r w:rsidR="000878ED">
        <w:rPr>
          <w:rFonts w:ascii="Arial" w:hAnsi="Arial" w:cs="Arial"/>
          <w:b/>
          <w:bCs/>
          <w:i/>
          <w:iCs/>
          <w:color w:val="000000"/>
        </w:rPr>
        <w:t xml:space="preserve"> </w:t>
      </w:r>
      <w:r w:rsidRPr="00AA10C8">
        <w:rPr>
          <w:rFonts w:ascii="Arial" w:hAnsi="Arial" w:cs="Arial"/>
          <w:b/>
          <w:bCs/>
          <w:i/>
          <w:iCs/>
          <w:color w:val="000000"/>
        </w:rPr>
        <w:t>outlined</w:t>
      </w:r>
      <w:r w:rsidRPr="00AA10C8">
        <w:rPr>
          <w:rFonts w:ascii="Arial" w:hAnsi="Arial" w:cs="Arial"/>
          <w:b/>
          <w:bCs/>
          <w:i/>
          <w:iCs/>
          <w:color w:val="000000"/>
          <w:spacing w:val="-2"/>
        </w:rPr>
        <w:t xml:space="preserve"> </w:t>
      </w:r>
      <w:r w:rsidRPr="00AA10C8">
        <w:rPr>
          <w:rFonts w:ascii="Arial" w:hAnsi="Arial" w:cs="Arial"/>
          <w:b/>
          <w:bCs/>
          <w:i/>
          <w:iCs/>
          <w:color w:val="000000"/>
        </w:rPr>
        <w:t>in the M</w:t>
      </w:r>
      <w:r w:rsidRPr="00AA10C8">
        <w:rPr>
          <w:rFonts w:ascii="Arial" w:hAnsi="Arial" w:cs="Arial"/>
          <w:b/>
          <w:bCs/>
          <w:i/>
          <w:iCs/>
          <w:color w:val="000000"/>
          <w:spacing w:val="-2"/>
        </w:rPr>
        <w:t>D</w:t>
      </w:r>
      <w:r w:rsidRPr="00AA10C8">
        <w:rPr>
          <w:rFonts w:ascii="Arial" w:hAnsi="Arial" w:cs="Arial"/>
          <w:b/>
          <w:bCs/>
          <w:i/>
          <w:iCs/>
          <w:color w:val="000000"/>
        </w:rPr>
        <w:t xml:space="preserve">HHS </w:t>
      </w:r>
      <w:r w:rsidRPr="00AA10C8">
        <w:rPr>
          <w:rFonts w:ascii="Arial" w:hAnsi="Arial" w:cs="Arial"/>
          <w:b/>
          <w:bCs/>
          <w:i/>
          <w:iCs/>
          <w:color w:val="000000"/>
          <w:spacing w:val="-2"/>
        </w:rPr>
        <w:t>M</w:t>
      </w:r>
      <w:r w:rsidRPr="00AA10C8">
        <w:rPr>
          <w:rFonts w:ascii="Arial" w:hAnsi="Arial" w:cs="Arial"/>
          <w:b/>
          <w:bCs/>
          <w:i/>
          <w:iCs/>
          <w:color w:val="000000"/>
        </w:rPr>
        <w:t xml:space="preserve">edicaid </w:t>
      </w:r>
      <w:r w:rsidRPr="00AA10C8">
        <w:rPr>
          <w:rFonts w:ascii="Arial" w:hAnsi="Arial" w:cs="Arial"/>
          <w:b/>
          <w:bCs/>
          <w:i/>
          <w:iCs/>
          <w:color w:val="000000"/>
          <w:spacing w:val="-2"/>
        </w:rPr>
        <w:t>P</w:t>
      </w:r>
      <w:r w:rsidRPr="00AA10C8">
        <w:rPr>
          <w:rFonts w:ascii="Arial" w:hAnsi="Arial" w:cs="Arial"/>
          <w:b/>
          <w:bCs/>
          <w:i/>
          <w:iCs/>
          <w:color w:val="000000"/>
        </w:rPr>
        <w:t>rovider</w:t>
      </w:r>
      <w:r w:rsidRPr="00AA10C8">
        <w:rPr>
          <w:rFonts w:ascii="Arial" w:hAnsi="Arial" w:cs="Arial"/>
          <w:b/>
          <w:bCs/>
          <w:i/>
          <w:iCs/>
          <w:color w:val="000000"/>
          <w:spacing w:val="-2"/>
        </w:rPr>
        <w:t xml:space="preserve"> </w:t>
      </w:r>
      <w:r w:rsidRPr="00AA10C8">
        <w:rPr>
          <w:rFonts w:ascii="Arial" w:hAnsi="Arial" w:cs="Arial"/>
          <w:b/>
          <w:bCs/>
          <w:i/>
          <w:iCs/>
          <w:color w:val="000000"/>
        </w:rPr>
        <w:t>Manu</w:t>
      </w:r>
      <w:r w:rsidRPr="00AA10C8">
        <w:rPr>
          <w:rFonts w:ascii="Arial" w:hAnsi="Arial" w:cs="Arial"/>
          <w:b/>
          <w:bCs/>
          <w:i/>
          <w:iCs/>
          <w:color w:val="000000"/>
          <w:spacing w:val="-2"/>
        </w:rPr>
        <w:t>a</w:t>
      </w:r>
      <w:r w:rsidRPr="00AA10C8">
        <w:rPr>
          <w:rFonts w:ascii="Arial" w:hAnsi="Arial" w:cs="Arial"/>
          <w:b/>
          <w:bCs/>
          <w:i/>
          <w:iCs/>
          <w:color w:val="000000"/>
        </w:rPr>
        <w:t xml:space="preserve">l </w:t>
      </w:r>
      <w:r w:rsidRPr="00AA10C8">
        <w:rPr>
          <w:rFonts w:ascii="Arial" w:hAnsi="Arial" w:cs="Arial"/>
          <w:b/>
          <w:bCs/>
          <w:i/>
          <w:iCs/>
          <w:color w:val="000000"/>
          <w:spacing w:val="-2"/>
        </w:rPr>
        <w:t>a</w:t>
      </w:r>
      <w:r w:rsidRPr="00AA10C8">
        <w:rPr>
          <w:rFonts w:ascii="Arial" w:hAnsi="Arial" w:cs="Arial"/>
          <w:b/>
          <w:bCs/>
          <w:i/>
          <w:iCs/>
          <w:color w:val="000000"/>
        </w:rPr>
        <w:t xml:space="preserve">s updated, </w:t>
      </w:r>
      <w:r w:rsidRPr="00AA10C8">
        <w:rPr>
          <w:rFonts w:ascii="Arial" w:hAnsi="Arial" w:cs="Arial"/>
          <w:b/>
          <w:bCs/>
          <w:i/>
          <w:iCs/>
          <w:color w:val="000000"/>
          <w:spacing w:val="-2"/>
        </w:rPr>
        <w:t>a</w:t>
      </w:r>
      <w:r w:rsidRPr="00AA10C8">
        <w:rPr>
          <w:rFonts w:ascii="Arial" w:hAnsi="Arial" w:cs="Arial"/>
          <w:b/>
          <w:bCs/>
          <w:i/>
          <w:iCs/>
          <w:color w:val="000000"/>
        </w:rPr>
        <w:t>s well as th</w:t>
      </w:r>
      <w:r w:rsidRPr="00AA10C8">
        <w:rPr>
          <w:rFonts w:ascii="Arial" w:hAnsi="Arial" w:cs="Arial"/>
          <w:b/>
          <w:bCs/>
          <w:i/>
          <w:iCs/>
          <w:color w:val="000000"/>
          <w:spacing w:val="-2"/>
        </w:rPr>
        <w:t>o</w:t>
      </w:r>
      <w:r w:rsidRPr="00AA10C8">
        <w:rPr>
          <w:rFonts w:ascii="Arial" w:hAnsi="Arial" w:cs="Arial"/>
          <w:b/>
          <w:bCs/>
          <w:i/>
          <w:iCs/>
          <w:color w:val="000000"/>
        </w:rPr>
        <w:t>se</w:t>
      </w:r>
      <w:r w:rsidRPr="00AA10C8">
        <w:rPr>
          <w:rFonts w:ascii="Arial" w:hAnsi="Arial" w:cs="Arial"/>
          <w:b/>
          <w:bCs/>
          <w:i/>
          <w:iCs/>
          <w:color w:val="000000"/>
          <w:spacing w:val="-2"/>
        </w:rPr>
        <w:t xml:space="preserve"> </w:t>
      </w:r>
      <w:r w:rsidRPr="00AA10C8">
        <w:rPr>
          <w:rFonts w:ascii="Arial" w:hAnsi="Arial" w:cs="Arial"/>
          <w:b/>
          <w:bCs/>
          <w:i/>
          <w:iCs/>
          <w:color w:val="000000"/>
        </w:rPr>
        <w:t>outlined</w:t>
      </w:r>
      <w:r w:rsidRPr="00AA10C8">
        <w:rPr>
          <w:rFonts w:ascii="Arial" w:hAnsi="Arial" w:cs="Arial"/>
          <w:b/>
          <w:bCs/>
          <w:i/>
          <w:iCs/>
          <w:color w:val="000000"/>
          <w:spacing w:val="-2"/>
        </w:rPr>
        <w:t xml:space="preserve"> </w:t>
      </w:r>
      <w:r w:rsidR="000878ED">
        <w:rPr>
          <w:rFonts w:ascii="Arial" w:hAnsi="Arial" w:cs="Arial"/>
          <w:b/>
          <w:bCs/>
          <w:i/>
          <w:iCs/>
          <w:color w:val="000000"/>
        </w:rPr>
        <w:t>below.</w:t>
      </w:r>
      <w:r w:rsidR="005F68DC">
        <w:rPr>
          <w:rFonts w:ascii="Arial" w:hAnsi="Arial" w:cs="Arial"/>
          <w:b/>
          <w:bCs/>
          <w:i/>
          <w:iCs/>
          <w:color w:val="000000"/>
        </w:rPr>
        <w:t xml:space="preserve">  </w:t>
      </w:r>
      <w:r w:rsidR="00DE3417">
        <w:rPr>
          <w:rFonts w:ascii="Arial" w:hAnsi="Arial" w:cs="Arial"/>
          <w:b/>
          <w:bCs/>
          <w:i/>
          <w:iCs/>
          <w:color w:val="000000"/>
        </w:rPr>
        <w:t xml:space="preserve">The </w:t>
      </w:r>
      <w:r w:rsidRPr="00AA10C8">
        <w:rPr>
          <w:rFonts w:ascii="Arial" w:hAnsi="Arial" w:cs="Arial"/>
          <w:b/>
          <w:bCs/>
          <w:i/>
          <w:iCs/>
          <w:color w:val="000000"/>
        </w:rPr>
        <w:t>manu</w:t>
      </w:r>
      <w:r w:rsidRPr="00AA10C8">
        <w:rPr>
          <w:rFonts w:ascii="Arial" w:hAnsi="Arial" w:cs="Arial"/>
          <w:b/>
          <w:bCs/>
          <w:i/>
          <w:iCs/>
          <w:color w:val="000000"/>
          <w:spacing w:val="-2"/>
        </w:rPr>
        <w:t>a</w:t>
      </w:r>
      <w:r w:rsidRPr="00AA10C8">
        <w:rPr>
          <w:rFonts w:ascii="Arial" w:hAnsi="Arial" w:cs="Arial"/>
          <w:b/>
          <w:bCs/>
          <w:i/>
          <w:iCs/>
          <w:color w:val="000000"/>
        </w:rPr>
        <w:t>l is avail</w:t>
      </w:r>
      <w:r w:rsidRPr="00AA10C8">
        <w:rPr>
          <w:rFonts w:ascii="Arial" w:hAnsi="Arial" w:cs="Arial"/>
          <w:b/>
          <w:bCs/>
          <w:i/>
          <w:iCs/>
          <w:color w:val="000000"/>
          <w:spacing w:val="-2"/>
        </w:rPr>
        <w:t>a</w:t>
      </w:r>
      <w:r w:rsidR="005F68DC">
        <w:rPr>
          <w:rFonts w:ascii="Arial" w:hAnsi="Arial" w:cs="Arial"/>
          <w:b/>
          <w:bCs/>
          <w:i/>
          <w:iCs/>
          <w:color w:val="000000"/>
        </w:rPr>
        <w:t>ble at:</w:t>
      </w:r>
    </w:p>
    <w:p w14:paraId="112F2358" w14:textId="77777777" w:rsidR="009C4530" w:rsidRPr="00AA10C8" w:rsidRDefault="00AC1424" w:rsidP="00DE3417">
      <w:pPr>
        <w:ind w:left="920" w:firstLine="1046"/>
        <w:jc w:val="center"/>
        <w:rPr>
          <w:rFonts w:ascii="Arial" w:hAnsi="Arial" w:cs="Arial"/>
          <w:color w:val="010302"/>
        </w:rPr>
      </w:pPr>
      <w:hyperlink r:id="rId11" w:history="1">
        <w:r w:rsidR="00D80B9D" w:rsidRPr="00AA10C8">
          <w:rPr>
            <w:rFonts w:ascii="Arial" w:hAnsi="Arial" w:cs="Arial"/>
            <w:color w:val="0563C1"/>
            <w:u w:val="single"/>
          </w:rPr>
          <w:t>htt</w:t>
        </w:r>
        <w:r w:rsidR="00D80B9D" w:rsidRPr="00AA10C8">
          <w:rPr>
            <w:rFonts w:ascii="Arial" w:hAnsi="Arial" w:cs="Arial"/>
            <w:color w:val="0563C1"/>
            <w:spacing w:val="-2"/>
            <w:u w:val="single"/>
          </w:rPr>
          <w:t>p</w:t>
        </w:r>
        <w:r w:rsidR="00D80B9D" w:rsidRPr="00AA10C8">
          <w:rPr>
            <w:rFonts w:ascii="Arial" w:hAnsi="Arial" w:cs="Arial"/>
            <w:color w:val="0563C1"/>
            <w:u w:val="single"/>
          </w:rPr>
          <w:t>://www.</w:t>
        </w:r>
        <w:r w:rsidR="00D80B9D" w:rsidRPr="00AA10C8">
          <w:rPr>
            <w:rFonts w:ascii="Arial" w:hAnsi="Arial" w:cs="Arial"/>
            <w:color w:val="0563C1"/>
            <w:spacing w:val="-3"/>
            <w:u w:val="single"/>
          </w:rPr>
          <w:t>m</w:t>
        </w:r>
        <w:r w:rsidR="00D80B9D" w:rsidRPr="00AA10C8">
          <w:rPr>
            <w:rFonts w:ascii="Arial" w:hAnsi="Arial" w:cs="Arial"/>
            <w:color w:val="0563C1"/>
            <w:u w:val="single"/>
          </w:rPr>
          <w:t>dch.state.</w:t>
        </w:r>
        <w:r w:rsidR="00D80B9D" w:rsidRPr="00AA10C8">
          <w:rPr>
            <w:rFonts w:ascii="Arial" w:hAnsi="Arial" w:cs="Arial"/>
            <w:color w:val="0563C1"/>
            <w:spacing w:val="-3"/>
            <w:u w:val="single"/>
          </w:rPr>
          <w:t>m</w:t>
        </w:r>
        <w:r w:rsidR="00D80B9D" w:rsidRPr="00AA10C8">
          <w:rPr>
            <w:rFonts w:ascii="Arial" w:hAnsi="Arial" w:cs="Arial"/>
            <w:color w:val="0563C1"/>
            <w:u w:val="single"/>
          </w:rPr>
          <w:t>i.us/dch-</w:t>
        </w:r>
        <w:r w:rsidR="00D80B9D" w:rsidRPr="00AA10C8">
          <w:rPr>
            <w:rFonts w:ascii="Arial" w:hAnsi="Arial" w:cs="Arial"/>
            <w:color w:val="0563C1"/>
            <w:spacing w:val="-3"/>
            <w:u w:val="single"/>
          </w:rPr>
          <w:t>m</w:t>
        </w:r>
        <w:r w:rsidR="00D80B9D" w:rsidRPr="00AA10C8">
          <w:rPr>
            <w:rFonts w:ascii="Arial" w:hAnsi="Arial" w:cs="Arial"/>
            <w:color w:val="0563C1"/>
            <w:u w:val="single"/>
          </w:rPr>
          <w:t>edicai</w:t>
        </w:r>
        <w:r w:rsidR="00D80B9D" w:rsidRPr="00AA10C8">
          <w:rPr>
            <w:rFonts w:ascii="Arial" w:hAnsi="Arial" w:cs="Arial"/>
            <w:color w:val="0563C1"/>
            <w:spacing w:val="-2"/>
            <w:u w:val="single"/>
          </w:rPr>
          <w:t>d</w:t>
        </w:r>
        <w:r w:rsidR="00D80B9D" w:rsidRPr="00AA10C8">
          <w:rPr>
            <w:rFonts w:ascii="Arial" w:hAnsi="Arial" w:cs="Arial"/>
            <w:color w:val="0563C1"/>
            <w:u w:val="single"/>
          </w:rPr>
          <w:t>/</w:t>
        </w:r>
        <w:r w:rsidR="00D80B9D" w:rsidRPr="00AA10C8">
          <w:rPr>
            <w:rFonts w:ascii="Arial" w:hAnsi="Arial" w:cs="Arial"/>
            <w:color w:val="0563C1"/>
            <w:spacing w:val="-3"/>
            <w:u w:val="single"/>
          </w:rPr>
          <w:t>m</w:t>
        </w:r>
        <w:r w:rsidR="00D80B9D" w:rsidRPr="00AA10C8">
          <w:rPr>
            <w:rFonts w:ascii="Arial" w:hAnsi="Arial" w:cs="Arial"/>
            <w:color w:val="0563C1"/>
            <w:u w:val="single"/>
          </w:rPr>
          <w:t>anuals/MedicaidProvi</w:t>
        </w:r>
        <w:r w:rsidR="00D80B9D" w:rsidRPr="00AA10C8">
          <w:rPr>
            <w:rFonts w:ascii="Arial" w:hAnsi="Arial" w:cs="Arial"/>
            <w:color w:val="0563C1"/>
            <w:spacing w:val="-2"/>
            <w:u w:val="single"/>
          </w:rPr>
          <w:t>d</w:t>
        </w:r>
        <w:r w:rsidR="00D80B9D" w:rsidRPr="00AA10C8">
          <w:rPr>
            <w:rFonts w:ascii="Arial" w:hAnsi="Arial" w:cs="Arial"/>
            <w:color w:val="0563C1"/>
            <w:u w:val="single"/>
          </w:rPr>
          <w:t>erMan</w:t>
        </w:r>
        <w:r w:rsidR="00D80B9D" w:rsidRPr="00AA10C8">
          <w:rPr>
            <w:rFonts w:ascii="Arial" w:hAnsi="Arial" w:cs="Arial"/>
            <w:color w:val="0563C1"/>
            <w:spacing w:val="-2"/>
            <w:u w:val="single"/>
          </w:rPr>
          <w:t>u</w:t>
        </w:r>
        <w:r w:rsidR="00D80B9D" w:rsidRPr="00AA10C8">
          <w:rPr>
            <w:rFonts w:ascii="Arial" w:hAnsi="Arial" w:cs="Arial"/>
            <w:color w:val="0563C1"/>
            <w:u w:val="single"/>
          </w:rPr>
          <w:t>al.</w:t>
        </w:r>
        <w:r w:rsidR="00D80B9D" w:rsidRPr="00AA10C8">
          <w:rPr>
            <w:rFonts w:ascii="Arial" w:hAnsi="Arial" w:cs="Arial"/>
            <w:color w:val="0563C1"/>
            <w:spacing w:val="-2"/>
            <w:u w:val="single"/>
          </w:rPr>
          <w:t>p</w:t>
        </w:r>
        <w:r w:rsidR="00D80B9D" w:rsidRPr="00AA10C8">
          <w:rPr>
            <w:rFonts w:ascii="Arial" w:hAnsi="Arial" w:cs="Arial"/>
            <w:color w:val="0563C1"/>
            <w:u w:val="single"/>
          </w:rPr>
          <w:t>df</w:t>
        </w:r>
        <w:r w:rsidR="00D80B9D" w:rsidRPr="00AA10C8">
          <w:rPr>
            <w:rFonts w:ascii="Arial" w:hAnsi="Arial" w:cs="Arial"/>
            <w:color w:val="0563C1"/>
          </w:rPr>
          <w:t xml:space="preserve"> </w:t>
        </w:r>
      </w:hyperlink>
    </w:p>
    <w:p w14:paraId="2E85BF85" w14:textId="708B8011" w:rsidR="009C4530" w:rsidRDefault="009C4530" w:rsidP="000878ED">
      <w:pPr>
        <w:spacing w:after="57"/>
        <w:jc w:val="both"/>
        <w:rPr>
          <w:rFonts w:ascii="Arial" w:hAnsi="Arial" w:cs="Arial"/>
          <w:color w:val="000000"/>
        </w:rPr>
      </w:pPr>
    </w:p>
    <w:p w14:paraId="32BCFDFE" w14:textId="53343671" w:rsidR="00A65D29" w:rsidRDefault="00A65D29" w:rsidP="000878ED">
      <w:pPr>
        <w:spacing w:after="57"/>
        <w:jc w:val="both"/>
        <w:rPr>
          <w:rFonts w:ascii="Arial" w:hAnsi="Arial" w:cs="Arial"/>
          <w:color w:val="000000"/>
        </w:rPr>
      </w:pPr>
      <w:r>
        <w:rPr>
          <w:rFonts w:ascii="Arial" w:hAnsi="Arial" w:cs="Arial"/>
          <w:color w:val="000000"/>
        </w:rPr>
        <w:t xml:space="preserve">In accordance with Section 223 of the Federal Protecting Access to Medicare Act of 2014 (“PAMA”) and as cited and required by MSA 21-34 Centers for Medicare and Medicaid Services (CMS) Certified Community Behavioral Health Clinic (CCBHC) (“CCBHC Policy”) and Michigan Department of Health and Human Services (“MDHHS”) CCBHC Demonstration Handbook (“CCBHC Handbook”), CMHSP is a Certified Community Behavioral Health Clinic (“CCBHC”) that seeks to purchase services set forth in </w:t>
      </w:r>
      <w:r>
        <w:rPr>
          <w:rFonts w:ascii="Arial" w:hAnsi="Arial" w:cs="Arial"/>
          <w:b/>
          <w:bCs/>
          <w:color w:val="000000"/>
        </w:rPr>
        <w:t>Attachment B: Compensation Schedule</w:t>
      </w:r>
      <w:r>
        <w:rPr>
          <w:rFonts w:ascii="Arial" w:hAnsi="Arial" w:cs="Arial"/>
          <w:color w:val="000000"/>
        </w:rPr>
        <w:t>, and incorporated by reference herein (collectively known as “Services”), and have Provider operate as a Designated Collaborating Organization (“DCO”)</w:t>
      </w:r>
      <w:r w:rsidR="00FA5421">
        <w:rPr>
          <w:rFonts w:ascii="Arial" w:hAnsi="Arial" w:cs="Arial"/>
          <w:color w:val="000000"/>
        </w:rPr>
        <w:t xml:space="preserve"> under the Terms contained hereinafter and </w:t>
      </w:r>
      <w:r w:rsidR="001D32B4">
        <w:rPr>
          <w:rFonts w:ascii="Arial" w:hAnsi="Arial" w:cs="Arial"/>
          <w:color w:val="000000"/>
        </w:rPr>
        <w:t>incorporated</w:t>
      </w:r>
      <w:r w:rsidR="00FA5421">
        <w:rPr>
          <w:rFonts w:ascii="Arial" w:hAnsi="Arial" w:cs="Arial"/>
          <w:color w:val="000000"/>
        </w:rPr>
        <w:t xml:space="preserve"> by reference.</w:t>
      </w:r>
    </w:p>
    <w:p w14:paraId="042EC54D" w14:textId="1153BECB" w:rsidR="00FA5421" w:rsidRDefault="00FA5421" w:rsidP="000878ED">
      <w:pPr>
        <w:spacing w:after="57"/>
        <w:jc w:val="both"/>
        <w:rPr>
          <w:rFonts w:ascii="Arial" w:hAnsi="Arial" w:cs="Arial"/>
          <w:color w:val="000000"/>
        </w:rPr>
      </w:pPr>
    </w:p>
    <w:p w14:paraId="54CB1E7A" w14:textId="128622A1" w:rsidR="00FA5421" w:rsidRPr="001D32B4" w:rsidRDefault="00FA5421" w:rsidP="00FA5421">
      <w:pPr>
        <w:pStyle w:val="ListParagraph"/>
        <w:numPr>
          <w:ilvl w:val="0"/>
          <w:numId w:val="1"/>
        </w:numPr>
        <w:spacing w:after="57"/>
        <w:jc w:val="both"/>
        <w:rPr>
          <w:rFonts w:ascii="Arial" w:hAnsi="Arial" w:cs="Arial"/>
          <w:b/>
          <w:bCs/>
          <w:color w:val="000000" w:themeColor="text1"/>
        </w:rPr>
      </w:pPr>
      <w:r w:rsidRPr="001D32B4">
        <w:rPr>
          <w:rFonts w:ascii="Arial" w:hAnsi="Arial" w:cs="Arial"/>
          <w:b/>
          <w:bCs/>
          <w:color w:val="000000" w:themeColor="text1"/>
        </w:rPr>
        <w:t>Criteria</w:t>
      </w:r>
    </w:p>
    <w:p w14:paraId="08EF1D20" w14:textId="4BE3D92F" w:rsidR="001D32B4" w:rsidRDefault="00FA5421" w:rsidP="001D32B4">
      <w:pPr>
        <w:pStyle w:val="ListParagraph"/>
        <w:numPr>
          <w:ilvl w:val="1"/>
          <w:numId w:val="1"/>
        </w:numPr>
        <w:spacing w:after="57"/>
        <w:jc w:val="both"/>
        <w:rPr>
          <w:rFonts w:ascii="Arial" w:hAnsi="Arial" w:cs="Arial"/>
          <w:color w:val="000000" w:themeColor="text1"/>
        </w:rPr>
      </w:pPr>
      <w:r>
        <w:rPr>
          <w:rFonts w:ascii="Arial" w:hAnsi="Arial" w:cs="Arial"/>
          <w:color w:val="000000" w:themeColor="text1"/>
          <w:u w:val="single"/>
        </w:rPr>
        <w:t>Person and Family-Centered Care</w:t>
      </w:r>
      <w:r w:rsidR="001D32B4">
        <w:rPr>
          <w:rFonts w:ascii="Arial" w:hAnsi="Arial" w:cs="Arial"/>
          <w:color w:val="000000" w:themeColor="text1"/>
          <w:u w:val="single"/>
        </w:rPr>
        <w:t>.</w:t>
      </w:r>
      <w:r>
        <w:rPr>
          <w:rFonts w:ascii="Arial" w:hAnsi="Arial" w:cs="Arial"/>
          <w:color w:val="000000" w:themeColor="text1"/>
        </w:rPr>
        <w:t xml:space="preserve"> Services shall be furnished in a manner that aligns with </w:t>
      </w:r>
      <w:r w:rsidR="00225DBD">
        <w:rPr>
          <w:rFonts w:ascii="Arial" w:hAnsi="Arial" w:cs="Arial"/>
          <w:color w:val="000000" w:themeColor="text1"/>
        </w:rPr>
        <w:t xml:space="preserve">Section 2402(a) of the Patient Protection and Affordable Care Act (“ACA”), reflecting person- and family-centered, recovery-oriented care, being respectful of the </w:t>
      </w:r>
      <w:r w:rsidR="001D32B4">
        <w:rPr>
          <w:rFonts w:ascii="Arial" w:hAnsi="Arial" w:cs="Arial"/>
          <w:color w:val="000000" w:themeColor="text1"/>
        </w:rPr>
        <w:t xml:space="preserve">Covered Person’s </w:t>
      </w:r>
      <w:r w:rsidR="00225DBD">
        <w:rPr>
          <w:rFonts w:ascii="Arial" w:hAnsi="Arial" w:cs="Arial"/>
          <w:color w:val="000000" w:themeColor="text1"/>
        </w:rPr>
        <w:t>needs, preferences</w:t>
      </w:r>
      <w:r w:rsidR="001D32B4">
        <w:rPr>
          <w:rFonts w:ascii="Arial" w:hAnsi="Arial" w:cs="Arial"/>
          <w:color w:val="000000" w:themeColor="text1"/>
        </w:rPr>
        <w:t>, and values, and ensuring both consumer involvement and self-direction of services received.</w:t>
      </w:r>
    </w:p>
    <w:p w14:paraId="2ECD9EE0" w14:textId="1819B60D" w:rsidR="001D32B4" w:rsidRDefault="001D32B4" w:rsidP="001D32B4">
      <w:pPr>
        <w:pStyle w:val="ListParagraph"/>
        <w:numPr>
          <w:ilvl w:val="1"/>
          <w:numId w:val="1"/>
        </w:numPr>
        <w:spacing w:after="57"/>
        <w:jc w:val="both"/>
        <w:rPr>
          <w:rFonts w:ascii="Arial" w:hAnsi="Arial" w:cs="Arial"/>
          <w:color w:val="000000" w:themeColor="text1"/>
        </w:rPr>
      </w:pPr>
      <w:r>
        <w:rPr>
          <w:rFonts w:ascii="Arial" w:hAnsi="Arial" w:cs="Arial"/>
          <w:color w:val="000000" w:themeColor="text1"/>
          <w:u w:val="single"/>
        </w:rPr>
        <w:t>Quality Standards.</w:t>
      </w:r>
      <w:r>
        <w:rPr>
          <w:rFonts w:ascii="Arial" w:hAnsi="Arial" w:cs="Arial"/>
          <w:color w:val="000000" w:themeColor="text1"/>
        </w:rPr>
        <w:t xml:space="preserve"> Provider represents that its provision of Services rendered under the terms of this Agreement shall meet the same quality standards as equivalent services provided by CMHSP.</w:t>
      </w:r>
    </w:p>
    <w:p w14:paraId="2D69DFD9" w14:textId="5271FC78" w:rsidR="001D32B4" w:rsidRDefault="001D32B4" w:rsidP="001D32B4">
      <w:pPr>
        <w:pStyle w:val="ListParagraph"/>
        <w:numPr>
          <w:ilvl w:val="1"/>
          <w:numId w:val="1"/>
        </w:numPr>
        <w:spacing w:after="57"/>
        <w:jc w:val="both"/>
        <w:rPr>
          <w:rFonts w:ascii="Arial" w:hAnsi="Arial" w:cs="Arial"/>
          <w:color w:val="000000" w:themeColor="text1"/>
        </w:rPr>
      </w:pPr>
      <w:r>
        <w:rPr>
          <w:rFonts w:ascii="Arial" w:hAnsi="Arial" w:cs="Arial"/>
          <w:color w:val="000000" w:themeColor="text1"/>
          <w:u w:val="single"/>
        </w:rPr>
        <w:t>Availability of Services.</w:t>
      </w:r>
      <w:r>
        <w:rPr>
          <w:rFonts w:ascii="Arial" w:hAnsi="Arial" w:cs="Arial"/>
          <w:color w:val="000000" w:themeColor="text1"/>
        </w:rPr>
        <w:t xml:space="preserve"> Provider shall ensure that Covered Persons will not be denied services because of either:</w:t>
      </w:r>
    </w:p>
    <w:p w14:paraId="79EF6BB2" w14:textId="4C07FA56" w:rsidR="001D32B4" w:rsidRDefault="001D32B4" w:rsidP="001D32B4">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Their place of residence or homelessness or lack of permanent address; or</w:t>
      </w:r>
    </w:p>
    <w:p w14:paraId="691B8543" w14:textId="7F51B606" w:rsidR="001D32B4" w:rsidRDefault="001D32B4" w:rsidP="001D32B4">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Their inability to pay for such services.</w:t>
      </w:r>
    </w:p>
    <w:p w14:paraId="7D59A7E1" w14:textId="3DF48183" w:rsidR="00FA5D5B" w:rsidRDefault="001D32B4" w:rsidP="00FA5D5B">
      <w:pPr>
        <w:pStyle w:val="ListParagraph"/>
        <w:numPr>
          <w:ilvl w:val="1"/>
          <w:numId w:val="1"/>
        </w:numPr>
        <w:spacing w:after="57"/>
        <w:jc w:val="both"/>
        <w:rPr>
          <w:rFonts w:ascii="Arial" w:hAnsi="Arial" w:cs="Arial"/>
          <w:color w:val="000000" w:themeColor="text1"/>
        </w:rPr>
      </w:pPr>
      <w:r>
        <w:rPr>
          <w:rFonts w:ascii="Arial" w:hAnsi="Arial" w:cs="Arial"/>
          <w:color w:val="000000" w:themeColor="text1"/>
          <w:u w:val="single"/>
        </w:rPr>
        <w:t>Timely Access to Services.</w:t>
      </w:r>
      <w:r>
        <w:rPr>
          <w:rFonts w:ascii="Arial" w:hAnsi="Arial" w:cs="Arial"/>
          <w:color w:val="000000" w:themeColor="text1"/>
        </w:rPr>
        <w:t xml:space="preserve"> Provider shall ensure that Covered Persons are provided and appointment within ten (10) </w:t>
      </w:r>
      <w:r w:rsidR="00DE47D7">
        <w:rPr>
          <w:rFonts w:ascii="Arial" w:hAnsi="Arial" w:cs="Arial"/>
          <w:color w:val="000000" w:themeColor="text1"/>
        </w:rPr>
        <w:t xml:space="preserve">business </w:t>
      </w:r>
      <w:r>
        <w:rPr>
          <w:rFonts w:ascii="Arial" w:hAnsi="Arial" w:cs="Arial"/>
          <w:color w:val="000000" w:themeColor="text1"/>
        </w:rPr>
        <w:t xml:space="preserve">days of the requested date for services. If Covered Person presents to Provider with an emergent crisis or need, Provider shall take immediate action including necessary outpatient follow-up </w:t>
      </w:r>
      <w:proofErr w:type="gramStart"/>
      <w:r>
        <w:rPr>
          <w:rFonts w:ascii="Arial" w:hAnsi="Arial" w:cs="Arial"/>
          <w:color w:val="000000" w:themeColor="text1"/>
        </w:rPr>
        <w:t>care, and</w:t>
      </w:r>
      <w:proofErr w:type="gramEnd"/>
      <w:r>
        <w:rPr>
          <w:rFonts w:ascii="Arial" w:hAnsi="Arial" w:cs="Arial"/>
          <w:color w:val="000000" w:themeColor="text1"/>
        </w:rPr>
        <w:t xml:space="preserve"> ensure that clinical services are provided within one (1) business day of the request.</w:t>
      </w:r>
    </w:p>
    <w:p w14:paraId="7EF1CA92" w14:textId="31EEB5B4" w:rsidR="005804A7" w:rsidRDefault="005804A7" w:rsidP="00FA5D5B">
      <w:pPr>
        <w:pStyle w:val="ListParagraph"/>
        <w:numPr>
          <w:ilvl w:val="1"/>
          <w:numId w:val="1"/>
        </w:numPr>
        <w:spacing w:after="57"/>
        <w:jc w:val="both"/>
        <w:rPr>
          <w:rFonts w:ascii="Arial" w:hAnsi="Arial" w:cs="Arial"/>
          <w:color w:val="000000" w:themeColor="text1"/>
        </w:rPr>
      </w:pPr>
      <w:r>
        <w:rPr>
          <w:rFonts w:ascii="Arial" w:hAnsi="Arial" w:cs="Arial"/>
          <w:color w:val="000000" w:themeColor="text1"/>
          <w:u w:val="single"/>
        </w:rPr>
        <w:t>Status as a DCO.</w:t>
      </w:r>
      <w:r>
        <w:rPr>
          <w:rFonts w:ascii="Arial" w:hAnsi="Arial" w:cs="Arial"/>
          <w:color w:val="000000" w:themeColor="text1"/>
        </w:rPr>
        <w:t xml:space="preserve"> Provider agrees to operate within, and abide by the requirements of, the CCBHC Policy and CCBHC Handbook, as periodically revised. Provider acknowledges and accepts that MDHHS reserves the right to make non-material revisions to both without providing opportunity for input or feedback, and that such non-material changes shall be incorporated herein by reference.</w:t>
      </w:r>
    </w:p>
    <w:p w14:paraId="12B7992D" w14:textId="791F0EF4" w:rsidR="001D32B4" w:rsidRDefault="001D32B4" w:rsidP="001D32B4">
      <w:pPr>
        <w:spacing w:after="57"/>
        <w:jc w:val="both"/>
        <w:rPr>
          <w:rFonts w:ascii="Arial" w:hAnsi="Arial" w:cs="Arial"/>
          <w:color w:val="000000" w:themeColor="text1"/>
        </w:rPr>
      </w:pPr>
    </w:p>
    <w:p w14:paraId="378DA4AC" w14:textId="231B4F07" w:rsidR="001D32B4" w:rsidRPr="003116C2" w:rsidRDefault="001D32B4" w:rsidP="001D32B4">
      <w:pPr>
        <w:pStyle w:val="ListParagraph"/>
        <w:numPr>
          <w:ilvl w:val="0"/>
          <w:numId w:val="1"/>
        </w:numPr>
        <w:spacing w:after="57"/>
        <w:jc w:val="both"/>
        <w:rPr>
          <w:rFonts w:ascii="Arial" w:hAnsi="Arial" w:cs="Arial"/>
          <w:b/>
          <w:bCs/>
          <w:color w:val="000000" w:themeColor="text1"/>
        </w:rPr>
      </w:pPr>
      <w:r w:rsidRPr="003116C2">
        <w:rPr>
          <w:rFonts w:ascii="Arial" w:hAnsi="Arial" w:cs="Arial"/>
          <w:b/>
          <w:bCs/>
          <w:color w:val="000000" w:themeColor="text1"/>
        </w:rPr>
        <w:t>Recordkeeping, Reporting, Information Sharing</w:t>
      </w:r>
    </w:p>
    <w:p w14:paraId="69B395DC" w14:textId="53AFBCEF" w:rsidR="002B7FD8" w:rsidRDefault="002B7FD8" w:rsidP="002B7FD8">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shall maintain documentation a</w:t>
      </w:r>
      <w:r w:rsidR="0050182B">
        <w:rPr>
          <w:rFonts w:ascii="Arial" w:hAnsi="Arial" w:cs="Arial"/>
          <w:color w:val="000000" w:themeColor="text1"/>
        </w:rPr>
        <w:t>s required by MDHHS CCHC Policy and/or CCBHC Handbook, as revised, and as required by CMHSP for the timely adjudication of claims.</w:t>
      </w:r>
    </w:p>
    <w:p w14:paraId="17EFFED5" w14:textId="34F553B7" w:rsidR="00FA5D5B" w:rsidRDefault="00FA5D5B" w:rsidP="002B7FD8">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On regular intervals, but at least monthly, Provider shall furnish CMHSP with necessary information in the appropriate format for CMHSP to collect, report, and track encounter, outcome, demographic, quality data related to CCBHC Services</w:t>
      </w:r>
      <w:r w:rsidR="005804A7">
        <w:rPr>
          <w:rFonts w:ascii="Arial" w:hAnsi="Arial" w:cs="Arial"/>
          <w:color w:val="000000" w:themeColor="text1"/>
        </w:rPr>
        <w:t>, and financial reports consistent with the Universal Reporting System.</w:t>
      </w:r>
    </w:p>
    <w:p w14:paraId="7A4D372C" w14:textId="0C67D391" w:rsidR="005804A7" w:rsidRDefault="005804A7" w:rsidP="002B7FD8">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will document, as required, directly into CMHSP’s Electronic Health Record (“EHR”), using established protocols and adhering to CMHSP’s policies and practices around security of PHI and system User rules.</w:t>
      </w:r>
    </w:p>
    <w:p w14:paraId="3A29D32A" w14:textId="1CDF398B" w:rsidR="00FA5D5B" w:rsidRDefault="00FA5D5B" w:rsidP="002B7FD8">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 xml:space="preserve">Parties agree to collaborate and cooperate in the development of practices to promote health information sharing, including but not limited to, increased </w:t>
      </w:r>
      <w:r w:rsidR="005804A7">
        <w:rPr>
          <w:rFonts w:ascii="Arial" w:hAnsi="Arial" w:cs="Arial"/>
          <w:color w:val="000000" w:themeColor="text1"/>
        </w:rPr>
        <w:t xml:space="preserve">IT integration, </w:t>
      </w:r>
      <w:proofErr w:type="gramStart"/>
      <w:r w:rsidR="005804A7">
        <w:rPr>
          <w:rFonts w:ascii="Arial" w:hAnsi="Arial" w:cs="Arial"/>
          <w:color w:val="000000" w:themeColor="text1"/>
        </w:rPr>
        <w:t>development</w:t>
      </w:r>
      <w:proofErr w:type="gramEnd"/>
      <w:r w:rsidR="005804A7">
        <w:rPr>
          <w:rFonts w:ascii="Arial" w:hAnsi="Arial" w:cs="Arial"/>
          <w:color w:val="000000" w:themeColor="text1"/>
        </w:rPr>
        <w:t xml:space="preserve"> and implementation of a shared HIE Plan, and use and access of medical records for shared Covered Persons through identified care management tools, such as CareConnect360.</w:t>
      </w:r>
    </w:p>
    <w:p w14:paraId="3AAF47FD" w14:textId="77777777" w:rsidR="003116C2" w:rsidRDefault="003116C2" w:rsidP="003116C2">
      <w:pPr>
        <w:pStyle w:val="ListParagraph"/>
        <w:spacing w:after="57"/>
        <w:ind w:left="1440"/>
        <w:jc w:val="both"/>
        <w:rPr>
          <w:rFonts w:ascii="Arial" w:hAnsi="Arial" w:cs="Arial"/>
          <w:color w:val="000000" w:themeColor="text1"/>
        </w:rPr>
      </w:pPr>
    </w:p>
    <w:p w14:paraId="64A74B19" w14:textId="6DDE3292" w:rsidR="001D32B4" w:rsidRPr="00DE47D7" w:rsidRDefault="001D32B4" w:rsidP="001D32B4">
      <w:pPr>
        <w:pStyle w:val="ListParagraph"/>
        <w:numPr>
          <w:ilvl w:val="0"/>
          <w:numId w:val="1"/>
        </w:numPr>
        <w:spacing w:after="57"/>
        <w:jc w:val="both"/>
        <w:rPr>
          <w:rFonts w:ascii="Arial" w:hAnsi="Arial" w:cs="Arial"/>
          <w:b/>
          <w:bCs/>
          <w:color w:val="000000" w:themeColor="text1"/>
        </w:rPr>
      </w:pPr>
      <w:r w:rsidRPr="00DE47D7">
        <w:rPr>
          <w:rFonts w:ascii="Arial" w:hAnsi="Arial" w:cs="Arial"/>
          <w:b/>
          <w:bCs/>
          <w:color w:val="000000" w:themeColor="text1"/>
        </w:rPr>
        <w:t>Billing and Collection of Fees</w:t>
      </w:r>
    </w:p>
    <w:p w14:paraId="70769756" w14:textId="01B932B5" w:rsidR="00EC5BFD" w:rsidRPr="00DE47D7" w:rsidRDefault="00EC5BFD" w:rsidP="004609AE">
      <w:pPr>
        <w:pStyle w:val="ListParagraph"/>
        <w:numPr>
          <w:ilvl w:val="1"/>
          <w:numId w:val="1"/>
        </w:numPr>
        <w:spacing w:after="57"/>
        <w:jc w:val="both"/>
        <w:rPr>
          <w:rFonts w:ascii="Arial" w:hAnsi="Arial" w:cs="Arial"/>
          <w:color w:val="000000" w:themeColor="text1"/>
        </w:rPr>
      </w:pPr>
      <w:r w:rsidRPr="00DE47D7">
        <w:rPr>
          <w:rFonts w:ascii="Arial" w:hAnsi="Arial" w:cs="Arial"/>
          <w:color w:val="000000" w:themeColor="text1"/>
        </w:rPr>
        <w:t xml:space="preserve">Provider agrees to accept payment for services rendered, as outlined in </w:t>
      </w:r>
      <w:r w:rsidRPr="00DE47D7">
        <w:rPr>
          <w:rFonts w:ascii="Arial" w:hAnsi="Arial" w:cs="Arial"/>
          <w:b/>
          <w:bCs/>
          <w:color w:val="000000" w:themeColor="text1"/>
        </w:rPr>
        <w:t>Attachment B: Compensation Schedule</w:t>
      </w:r>
      <w:r w:rsidRPr="00DE47D7">
        <w:rPr>
          <w:rFonts w:ascii="Arial" w:hAnsi="Arial" w:cs="Arial"/>
          <w:color w:val="000000" w:themeColor="text1"/>
        </w:rPr>
        <w:t>, at the mutually agreed upon Fair Market Value (“FMV”) for contracted services.</w:t>
      </w:r>
    </w:p>
    <w:p w14:paraId="1F6AAED5" w14:textId="57BA16B8" w:rsidR="004609AE" w:rsidRPr="00DE47D7" w:rsidRDefault="004609AE" w:rsidP="004609AE">
      <w:pPr>
        <w:pStyle w:val="ListParagraph"/>
        <w:numPr>
          <w:ilvl w:val="1"/>
          <w:numId w:val="1"/>
        </w:numPr>
        <w:spacing w:after="57"/>
        <w:jc w:val="both"/>
        <w:rPr>
          <w:rFonts w:ascii="Arial" w:hAnsi="Arial" w:cs="Arial"/>
          <w:color w:val="000000" w:themeColor="text1"/>
        </w:rPr>
      </w:pPr>
      <w:r w:rsidRPr="00DE47D7">
        <w:rPr>
          <w:rFonts w:ascii="Arial" w:hAnsi="Arial" w:cs="Arial"/>
          <w:color w:val="000000" w:themeColor="text1"/>
        </w:rPr>
        <w:t>CMHSP will be responsible for any collection of fees, copayments, coinsurance, deductibles, or other cost-sharing obligation, in accordance with CMHSP/CCBHC’s Schedule of Discounts policy, incorporated herein by reference. Provider shall waive any fees, copayments, coinsurance, deductibles, or other cost-sharing obligation for Covered Persons receiving Services under the terms of this Agreement.</w:t>
      </w:r>
      <w:r w:rsidR="00287A17" w:rsidRPr="00DE47D7">
        <w:rPr>
          <w:rFonts w:ascii="Arial" w:hAnsi="Arial" w:cs="Arial"/>
          <w:color w:val="000000" w:themeColor="text1"/>
        </w:rPr>
        <w:t xml:space="preserve"> Where Provider is acting within the scope as a DCO, under the terms contained herein, and under authority and guidance of the CCBHC Policy and CCBHC Handbook, this clause shall take precedence over 3.04(c) above. For all other Provider Services, this clause shall not apply.</w:t>
      </w:r>
    </w:p>
    <w:p w14:paraId="64BB336A" w14:textId="516EB6E1" w:rsidR="0050182B" w:rsidRPr="00DE47D7" w:rsidRDefault="0050182B" w:rsidP="0050182B">
      <w:pPr>
        <w:pStyle w:val="ListParagraph"/>
        <w:numPr>
          <w:ilvl w:val="1"/>
          <w:numId w:val="1"/>
        </w:numPr>
        <w:spacing w:after="57"/>
        <w:jc w:val="both"/>
        <w:rPr>
          <w:rFonts w:ascii="Arial" w:hAnsi="Arial" w:cs="Arial"/>
          <w:color w:val="000000" w:themeColor="text1"/>
        </w:rPr>
      </w:pPr>
      <w:r w:rsidRPr="00DE47D7">
        <w:rPr>
          <w:rFonts w:ascii="Arial" w:hAnsi="Arial" w:cs="Arial"/>
          <w:color w:val="000000" w:themeColor="text1"/>
        </w:rPr>
        <w:t>Provider acknowledges and accepts that CMHSP, as the CCBHC, shall be responsible for submitting billing claims for Services rendered under the terms specific to their recognition as a DCO</w:t>
      </w:r>
      <w:r w:rsidR="004609AE" w:rsidRPr="00DE47D7">
        <w:rPr>
          <w:rFonts w:ascii="Arial" w:hAnsi="Arial" w:cs="Arial"/>
          <w:color w:val="000000" w:themeColor="text1"/>
        </w:rPr>
        <w:t xml:space="preserve">, except where third-party billing rules preclude CMHSP/CCBHC acting as primary biller. In such cases where CMHSP/CCBHC is precluded from acting as primary biller due to third-party billing rules, Provider agrees to provide payment of fees, copayments, coinsurance, </w:t>
      </w:r>
      <w:proofErr w:type="gramStart"/>
      <w:r w:rsidR="004609AE" w:rsidRPr="00DE47D7">
        <w:rPr>
          <w:rFonts w:ascii="Arial" w:hAnsi="Arial" w:cs="Arial"/>
          <w:color w:val="000000" w:themeColor="text1"/>
        </w:rPr>
        <w:t>deductibles</w:t>
      </w:r>
      <w:proofErr w:type="gramEnd"/>
      <w:r w:rsidR="004609AE" w:rsidRPr="00DE47D7">
        <w:rPr>
          <w:rFonts w:ascii="Arial" w:hAnsi="Arial" w:cs="Arial"/>
          <w:color w:val="000000" w:themeColor="text1"/>
        </w:rPr>
        <w:t xml:space="preserve"> or other cost-sharing obligations to CMHSP/CCBHC.</w:t>
      </w:r>
    </w:p>
    <w:p w14:paraId="4447BF80" w14:textId="5D3A2E6D" w:rsidR="0050182B" w:rsidRPr="00DE47D7" w:rsidRDefault="0050182B" w:rsidP="0050182B">
      <w:pPr>
        <w:pStyle w:val="ListParagraph"/>
        <w:numPr>
          <w:ilvl w:val="1"/>
          <w:numId w:val="1"/>
        </w:numPr>
        <w:spacing w:after="57"/>
        <w:jc w:val="both"/>
        <w:rPr>
          <w:rFonts w:ascii="Arial" w:hAnsi="Arial" w:cs="Arial"/>
          <w:color w:val="000000" w:themeColor="text1"/>
        </w:rPr>
      </w:pPr>
      <w:r w:rsidRPr="00DE47D7">
        <w:rPr>
          <w:rFonts w:ascii="Arial" w:hAnsi="Arial" w:cs="Arial"/>
          <w:color w:val="000000" w:themeColor="text1"/>
        </w:rPr>
        <w:t>Provider agrees to post and make conspicuous CMHSP/CCBHC’s schedule of discounts in a manner that is readily accessible to Covered Persons in languages and formats appropriate for Covered Persons seeking Services.</w:t>
      </w:r>
    </w:p>
    <w:p w14:paraId="76A50F4D" w14:textId="77777777" w:rsidR="003116C2" w:rsidRPr="0050182B" w:rsidRDefault="003116C2" w:rsidP="003116C2">
      <w:pPr>
        <w:pStyle w:val="ListParagraph"/>
        <w:spacing w:after="57"/>
        <w:ind w:left="1440"/>
        <w:jc w:val="both"/>
        <w:rPr>
          <w:rFonts w:ascii="Arial" w:hAnsi="Arial" w:cs="Arial"/>
          <w:color w:val="000000" w:themeColor="text1"/>
        </w:rPr>
      </w:pPr>
    </w:p>
    <w:p w14:paraId="1432914F" w14:textId="1CD357E5" w:rsidR="001D32B4" w:rsidRPr="003116C2" w:rsidRDefault="001D32B4" w:rsidP="001D32B4">
      <w:pPr>
        <w:pStyle w:val="ListParagraph"/>
        <w:numPr>
          <w:ilvl w:val="0"/>
          <w:numId w:val="1"/>
        </w:numPr>
        <w:spacing w:after="57"/>
        <w:jc w:val="both"/>
        <w:rPr>
          <w:rFonts w:ascii="Arial" w:hAnsi="Arial" w:cs="Arial"/>
          <w:b/>
          <w:bCs/>
          <w:color w:val="000000" w:themeColor="text1"/>
        </w:rPr>
      </w:pPr>
      <w:r w:rsidRPr="003116C2">
        <w:rPr>
          <w:rFonts w:ascii="Arial" w:hAnsi="Arial" w:cs="Arial"/>
          <w:b/>
          <w:bCs/>
          <w:color w:val="000000" w:themeColor="text1"/>
        </w:rPr>
        <w:t>Training</w:t>
      </w:r>
    </w:p>
    <w:p w14:paraId="72DFA49C" w14:textId="789EDDCA" w:rsidR="002B7FD8" w:rsidRDefault="002B7FD8" w:rsidP="002B7FD8">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agrees to comply with CMHSPs training plan, ensuring staff rendering CCBHC Services complete training that addresses:</w:t>
      </w:r>
    </w:p>
    <w:p w14:paraId="01AF8320" w14:textId="21087787" w:rsidR="002B7FD8" w:rsidRDefault="002B7FD8" w:rsidP="002B7FD8">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 xml:space="preserve">Risk Assessment, suicide prevention, and suicide </w:t>
      </w:r>
      <w:proofErr w:type="gramStart"/>
      <w:r>
        <w:rPr>
          <w:rFonts w:ascii="Arial" w:hAnsi="Arial" w:cs="Arial"/>
          <w:color w:val="000000" w:themeColor="text1"/>
        </w:rPr>
        <w:t>response;</w:t>
      </w:r>
      <w:proofErr w:type="gramEnd"/>
    </w:p>
    <w:p w14:paraId="5CDE4B3C" w14:textId="213689D4" w:rsidR="002B7FD8" w:rsidRDefault="002B7FD8" w:rsidP="002B7FD8">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 xml:space="preserve">The roles of families and </w:t>
      </w:r>
      <w:proofErr w:type="gramStart"/>
      <w:r>
        <w:rPr>
          <w:rFonts w:ascii="Arial" w:hAnsi="Arial" w:cs="Arial"/>
          <w:color w:val="000000" w:themeColor="text1"/>
        </w:rPr>
        <w:t>peers;</w:t>
      </w:r>
      <w:proofErr w:type="gramEnd"/>
    </w:p>
    <w:p w14:paraId="4452419D" w14:textId="72A1D464" w:rsidR="002B7FD8" w:rsidRDefault="002B7FD8" w:rsidP="002B7FD8">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 xml:space="preserve">Information related to military culture, to the extent provider furnishes services to veterans or active and former members of the </w:t>
      </w:r>
      <w:proofErr w:type="gramStart"/>
      <w:r>
        <w:rPr>
          <w:rFonts w:ascii="Arial" w:hAnsi="Arial" w:cs="Arial"/>
          <w:color w:val="000000" w:themeColor="text1"/>
        </w:rPr>
        <w:t>military;</w:t>
      </w:r>
      <w:proofErr w:type="gramEnd"/>
    </w:p>
    <w:p w14:paraId="44975B58" w14:textId="08D39D4C" w:rsidR="002B7FD8" w:rsidRDefault="002B7FD8" w:rsidP="002B7FD8">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Primary care and behavioral health integration; and</w:t>
      </w:r>
    </w:p>
    <w:p w14:paraId="412E1B8E" w14:textId="39463537" w:rsidR="002B7FD8" w:rsidRDefault="002B7FD8" w:rsidP="002B7FD8">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Recovery-oriented services.</w:t>
      </w:r>
    </w:p>
    <w:p w14:paraId="55745931" w14:textId="0AEA269B" w:rsidR="002B7FD8" w:rsidRDefault="002B7FD8" w:rsidP="002B7FD8">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Records of training will be made available to CMHSP, upon request, within ten (10) business days for CMHSP verification.</w:t>
      </w:r>
    </w:p>
    <w:p w14:paraId="53D7AF7F" w14:textId="697B4D22" w:rsidR="00FA5D5B" w:rsidRPr="002B7FD8" w:rsidRDefault="00FA5D5B" w:rsidP="002B7FD8">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will ensure that training is provided by qualified, experienced staff, acting within their scope of practice. Such determination will be made through collection and documentation of education, training, and experience, and is subject to CMHSP/CCBHC’s discretion.</w:t>
      </w:r>
    </w:p>
    <w:p w14:paraId="0D8E1524" w14:textId="77777777" w:rsidR="00FA5D5B" w:rsidRDefault="00FA5D5B" w:rsidP="003116C2">
      <w:pPr>
        <w:pStyle w:val="ListParagraph"/>
        <w:spacing w:after="57"/>
        <w:ind w:left="1440"/>
        <w:jc w:val="both"/>
        <w:rPr>
          <w:rFonts w:ascii="Arial" w:hAnsi="Arial" w:cs="Arial"/>
          <w:color w:val="000000" w:themeColor="text1"/>
        </w:rPr>
      </w:pPr>
    </w:p>
    <w:p w14:paraId="79D38E5E" w14:textId="3E9F1FA2" w:rsidR="001D32B4" w:rsidRPr="003116C2" w:rsidRDefault="001D32B4" w:rsidP="001D32B4">
      <w:pPr>
        <w:pStyle w:val="ListParagraph"/>
        <w:numPr>
          <w:ilvl w:val="0"/>
          <w:numId w:val="1"/>
        </w:numPr>
        <w:spacing w:after="57"/>
        <w:jc w:val="both"/>
        <w:rPr>
          <w:rFonts w:ascii="Arial" w:hAnsi="Arial" w:cs="Arial"/>
          <w:b/>
          <w:bCs/>
          <w:color w:val="000000" w:themeColor="text1"/>
        </w:rPr>
      </w:pPr>
      <w:r w:rsidRPr="003116C2">
        <w:rPr>
          <w:rFonts w:ascii="Arial" w:hAnsi="Arial" w:cs="Arial"/>
          <w:b/>
          <w:bCs/>
          <w:color w:val="000000" w:themeColor="text1"/>
        </w:rPr>
        <w:t>Culturally and Linguistically Appropriate Services (CLAS)</w:t>
      </w:r>
    </w:p>
    <w:p w14:paraId="3C70B048" w14:textId="77777777" w:rsidR="00A4332C" w:rsidRDefault="001D32B4" w:rsidP="001D32B4">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shall establish culturally and linguistically appropriate goals, policies, practices, and procedures that inform and guide planning and operations</w:t>
      </w:r>
      <w:r w:rsidR="00A4332C">
        <w:rPr>
          <w:rFonts w:ascii="Arial" w:hAnsi="Arial" w:cs="Arial"/>
          <w:color w:val="000000" w:themeColor="text1"/>
        </w:rPr>
        <w:t>.</w:t>
      </w:r>
    </w:p>
    <w:p w14:paraId="4B8AA3E0" w14:textId="31D88883" w:rsidR="001D32B4" w:rsidRDefault="00A4332C" w:rsidP="001D32B4">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shall provide effective, equitable, understandable, and respectful care and Services responsive to the diverse cultural health beliefs and practices, preferred languages, health literacy, and other communication needs of services populations, inclusive of, but not limited to:</w:t>
      </w:r>
    </w:p>
    <w:p w14:paraId="6E03F421" w14:textId="350FE170" w:rsidR="00A4332C" w:rsidRDefault="00A4332C" w:rsidP="00A4332C">
      <w:pPr>
        <w:pStyle w:val="ListParagraph"/>
        <w:numPr>
          <w:ilvl w:val="2"/>
          <w:numId w:val="1"/>
        </w:numPr>
        <w:spacing w:after="57"/>
        <w:jc w:val="both"/>
        <w:rPr>
          <w:rFonts w:ascii="Arial" w:hAnsi="Arial" w:cs="Arial"/>
          <w:color w:val="000000" w:themeColor="text1"/>
        </w:rPr>
      </w:pPr>
      <w:proofErr w:type="gramStart"/>
      <w:r>
        <w:rPr>
          <w:rFonts w:ascii="Arial" w:hAnsi="Arial" w:cs="Arial"/>
          <w:color w:val="000000" w:themeColor="text1"/>
        </w:rPr>
        <w:t>LGBTQ;</w:t>
      </w:r>
      <w:proofErr w:type="gramEnd"/>
    </w:p>
    <w:p w14:paraId="3D48582F" w14:textId="5128D38B" w:rsidR="00A4332C" w:rsidRDefault="00A4332C" w:rsidP="00A4332C">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 xml:space="preserve">Trauma-informed </w:t>
      </w:r>
      <w:proofErr w:type="gramStart"/>
      <w:r>
        <w:rPr>
          <w:rFonts w:ascii="Arial" w:hAnsi="Arial" w:cs="Arial"/>
          <w:color w:val="000000" w:themeColor="text1"/>
        </w:rPr>
        <w:t>care;</w:t>
      </w:r>
      <w:proofErr w:type="gramEnd"/>
    </w:p>
    <w:p w14:paraId="26486958" w14:textId="69D7D329" w:rsidR="00A4332C" w:rsidRDefault="00A4332C" w:rsidP="00A4332C">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Native Tribal Membership; and</w:t>
      </w:r>
    </w:p>
    <w:p w14:paraId="17CCC009" w14:textId="5AF9E5AD" w:rsidR="00A4332C" w:rsidRDefault="00A4332C" w:rsidP="00A4332C">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Veterans and active and former members of the armed forces.</w:t>
      </w:r>
    </w:p>
    <w:p w14:paraId="3FED00C1" w14:textId="6ADD4684" w:rsidR="00A4332C" w:rsidRDefault="00A4332C" w:rsidP="00A4332C">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 xml:space="preserve">Provider shall participate, upon request, in available CMHSP training to promote Cultural and Linguistic Competency, as appropriate, beyond minimal training requirements detailed in </w:t>
      </w:r>
      <w:r>
        <w:rPr>
          <w:rFonts w:ascii="Arial" w:hAnsi="Arial" w:cs="Arial"/>
          <w:b/>
          <w:bCs/>
          <w:color w:val="000000" w:themeColor="text1"/>
        </w:rPr>
        <w:t>Attachment I: Training Requirements</w:t>
      </w:r>
      <w:r>
        <w:rPr>
          <w:rFonts w:ascii="Arial" w:hAnsi="Arial" w:cs="Arial"/>
          <w:color w:val="000000" w:themeColor="text1"/>
        </w:rPr>
        <w:t>.</w:t>
      </w:r>
    </w:p>
    <w:p w14:paraId="45E73196" w14:textId="4B4F40C4" w:rsidR="00A4332C" w:rsidRDefault="00A4332C" w:rsidP="00A4332C">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CMHSP and Provider, in coordination with other community partners, at CMHSP’s sole discretion, will work cooperatively to design, implement, and evaluate policies, practices, and services to enhance cultural and linguistic appropriateness. Such activities shall be incorporated into current and ongoing quality improvement activities.</w:t>
      </w:r>
    </w:p>
    <w:p w14:paraId="3A748149" w14:textId="77777777" w:rsidR="003116C2" w:rsidRDefault="003116C2" w:rsidP="003116C2">
      <w:pPr>
        <w:pStyle w:val="ListParagraph"/>
        <w:spacing w:after="57"/>
        <w:ind w:left="1440"/>
        <w:jc w:val="both"/>
        <w:rPr>
          <w:rFonts w:ascii="Arial" w:hAnsi="Arial" w:cs="Arial"/>
          <w:color w:val="000000" w:themeColor="text1"/>
        </w:rPr>
      </w:pPr>
    </w:p>
    <w:p w14:paraId="346C8D9E" w14:textId="5BE6D8DF" w:rsidR="001D32B4" w:rsidRPr="003116C2" w:rsidRDefault="001D32B4" w:rsidP="001D32B4">
      <w:pPr>
        <w:pStyle w:val="ListParagraph"/>
        <w:numPr>
          <w:ilvl w:val="0"/>
          <w:numId w:val="1"/>
        </w:numPr>
        <w:spacing w:after="57"/>
        <w:jc w:val="both"/>
        <w:rPr>
          <w:rFonts w:ascii="Arial" w:hAnsi="Arial" w:cs="Arial"/>
          <w:b/>
          <w:bCs/>
          <w:color w:val="000000" w:themeColor="text1"/>
        </w:rPr>
      </w:pPr>
      <w:r w:rsidRPr="003116C2">
        <w:rPr>
          <w:rFonts w:ascii="Arial" w:hAnsi="Arial" w:cs="Arial"/>
          <w:b/>
          <w:bCs/>
          <w:color w:val="000000" w:themeColor="text1"/>
        </w:rPr>
        <w:t>Coordination of Care</w:t>
      </w:r>
    </w:p>
    <w:p w14:paraId="421ADA26" w14:textId="4325ACCD" w:rsidR="005804A7" w:rsidRDefault="005804A7" w:rsidP="005804A7">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Parties agree to jointly develop a Care Coordination protocol that shall, at minimum, describe:</w:t>
      </w:r>
    </w:p>
    <w:p w14:paraId="1762FE34" w14:textId="2FDDB9B9" w:rsidR="005804A7" w:rsidRDefault="005804A7" w:rsidP="005804A7">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How timely and orderly referrals will be made.</w:t>
      </w:r>
    </w:p>
    <w:p w14:paraId="682AAC8C" w14:textId="1D7A9C34" w:rsidR="005804A7" w:rsidRDefault="005804A7" w:rsidP="005804A7">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 xml:space="preserve">How the Parties will track referred </w:t>
      </w:r>
      <w:r w:rsidR="00244E51">
        <w:rPr>
          <w:rFonts w:ascii="Arial" w:hAnsi="Arial" w:cs="Arial"/>
          <w:color w:val="000000" w:themeColor="text1"/>
        </w:rPr>
        <w:t>persons and services they receive.</w:t>
      </w:r>
    </w:p>
    <w:p w14:paraId="03C72846" w14:textId="644A898B" w:rsidR="00244E51" w:rsidRDefault="00244E51" w:rsidP="005804A7">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How preferences and needs for care, to the extent possible, for Covered Persons shall be incorporated into care.</w:t>
      </w:r>
    </w:p>
    <w:p w14:paraId="1A8B9222" w14:textId="442E7968" w:rsidR="00244E51" w:rsidRDefault="00244E51" w:rsidP="005804A7">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Process for requesting and transmitting a list of all prescribed medications for shared persons at the commencement of care and each time changes to prescribed medications are ordered.</w:t>
      </w:r>
    </w:p>
    <w:p w14:paraId="45F46778" w14:textId="22909E72" w:rsidR="00244E51" w:rsidRDefault="00244E51" w:rsidP="005804A7">
      <w:pPr>
        <w:pStyle w:val="ListParagraph"/>
        <w:numPr>
          <w:ilvl w:val="2"/>
          <w:numId w:val="1"/>
        </w:numPr>
        <w:spacing w:after="57"/>
        <w:jc w:val="both"/>
        <w:rPr>
          <w:rFonts w:ascii="Arial" w:hAnsi="Arial" w:cs="Arial"/>
          <w:color w:val="000000" w:themeColor="text1"/>
        </w:rPr>
      </w:pPr>
      <w:r>
        <w:rPr>
          <w:rFonts w:ascii="Arial" w:hAnsi="Arial" w:cs="Arial"/>
          <w:color w:val="000000" w:themeColor="text1"/>
        </w:rPr>
        <w:t>Processes for sharing and transfer or medical records (</w:t>
      </w:r>
      <w:proofErr w:type="gramStart"/>
      <w:r>
        <w:rPr>
          <w:rFonts w:ascii="Arial" w:hAnsi="Arial" w:cs="Arial"/>
          <w:color w:val="000000" w:themeColor="text1"/>
        </w:rPr>
        <w:t>i.e.</w:t>
      </w:r>
      <w:proofErr w:type="gramEnd"/>
      <w:r>
        <w:rPr>
          <w:rFonts w:ascii="Arial" w:hAnsi="Arial" w:cs="Arial"/>
          <w:color w:val="000000" w:themeColor="text1"/>
        </w:rPr>
        <w:t xml:space="preserve"> diagnosis, treatment, specific recommendations for follow up) at the commencement of care and each time there are relevant changes in the course of treatment.</w:t>
      </w:r>
    </w:p>
    <w:p w14:paraId="211B357C" w14:textId="77777777" w:rsidR="003116C2" w:rsidRDefault="003116C2" w:rsidP="003116C2">
      <w:pPr>
        <w:pStyle w:val="ListParagraph"/>
        <w:spacing w:after="57"/>
        <w:ind w:left="2340"/>
        <w:jc w:val="both"/>
        <w:rPr>
          <w:rFonts w:ascii="Arial" w:hAnsi="Arial" w:cs="Arial"/>
          <w:color w:val="000000" w:themeColor="text1"/>
        </w:rPr>
      </w:pPr>
    </w:p>
    <w:p w14:paraId="28A4A638" w14:textId="7C74CAB9" w:rsidR="002B7FD8" w:rsidRPr="003116C2" w:rsidRDefault="002B7FD8" w:rsidP="001D32B4">
      <w:pPr>
        <w:pStyle w:val="ListParagraph"/>
        <w:numPr>
          <w:ilvl w:val="0"/>
          <w:numId w:val="1"/>
        </w:numPr>
        <w:spacing w:after="57"/>
        <w:jc w:val="both"/>
        <w:rPr>
          <w:rFonts w:ascii="Arial" w:hAnsi="Arial" w:cs="Arial"/>
          <w:b/>
          <w:bCs/>
          <w:color w:val="000000" w:themeColor="text1"/>
        </w:rPr>
      </w:pPr>
      <w:r w:rsidRPr="003116C2">
        <w:rPr>
          <w:rFonts w:ascii="Arial" w:hAnsi="Arial" w:cs="Arial"/>
          <w:b/>
          <w:bCs/>
          <w:color w:val="000000" w:themeColor="text1"/>
        </w:rPr>
        <w:t>Other Provisions</w:t>
      </w:r>
    </w:p>
    <w:p w14:paraId="27922647" w14:textId="4295E3D7" w:rsidR="003116C2" w:rsidRDefault="003116C2" w:rsidP="003116C2">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 xml:space="preserve">Nothing contained herein, either directly or incorporated through reference, is meant to, nor shall be construed to imply, impair a Covered Person’s freedom to choose their provider. Such preferences and choices shall be, to the extent possible, be given primary consideration when rendering Covered Person’s Services </w:t>
      </w:r>
    </w:p>
    <w:p w14:paraId="6FD42D74" w14:textId="5E10D7FF" w:rsidR="00FA5D5B" w:rsidRDefault="003116C2" w:rsidP="00FA5D5B">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agrees to comply with CCBHC’s Continuity of Operations Planning, including, as appropriate, as determined at CMHSP’s sole discretion, participation in training and active drills of CMHSP’s Continuity of Operations Plan.</w:t>
      </w:r>
    </w:p>
    <w:p w14:paraId="473B451A" w14:textId="5D8378F3" w:rsidR="00A60D2B" w:rsidRPr="001D32B4" w:rsidRDefault="00A60D2B" w:rsidP="00FA5D5B">
      <w:pPr>
        <w:pStyle w:val="ListParagraph"/>
        <w:numPr>
          <w:ilvl w:val="1"/>
          <w:numId w:val="1"/>
        </w:numPr>
        <w:spacing w:after="57"/>
        <w:jc w:val="both"/>
        <w:rPr>
          <w:rFonts w:ascii="Arial" w:hAnsi="Arial" w:cs="Arial"/>
          <w:color w:val="000000" w:themeColor="text1"/>
        </w:rPr>
      </w:pPr>
      <w:r>
        <w:rPr>
          <w:rFonts w:ascii="Arial" w:hAnsi="Arial" w:cs="Arial"/>
          <w:color w:val="000000" w:themeColor="text1"/>
        </w:rPr>
        <w:t>Provider shall not disclose proprietary information, for any purpose, of CCBHC business activities without first obtaining written consent of CMHSP.</w:t>
      </w:r>
    </w:p>
    <w:sectPr w:rsidR="00A60D2B" w:rsidRPr="001D32B4" w:rsidSect="00C40041">
      <w:headerReference w:type="default" r:id="rId12"/>
      <w:footerReference w:type="default" r:id="rId13"/>
      <w:type w:val="continuous"/>
      <w:pgSz w:w="12250" w:h="1585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51E6" w14:textId="77777777" w:rsidR="00AC1424" w:rsidRDefault="00AC1424" w:rsidP="008017C0">
      <w:r>
        <w:separator/>
      </w:r>
    </w:p>
  </w:endnote>
  <w:endnote w:type="continuationSeparator" w:id="0">
    <w:p w14:paraId="6E981543" w14:textId="77777777" w:rsidR="00AC1424" w:rsidRDefault="00AC1424" w:rsidP="0080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4FFC" w14:textId="32F4C05B" w:rsidR="00A378B4" w:rsidRPr="00A378B4" w:rsidRDefault="00A378B4" w:rsidP="00A378B4">
    <w:pPr>
      <w:pStyle w:val="Footer"/>
      <w:rPr>
        <w:rFonts w:ascii="Arial" w:hAnsi="Arial" w:cs="Arial"/>
        <w:sz w:val="16"/>
        <w:szCs w:val="16"/>
      </w:rPr>
    </w:pPr>
    <w:r>
      <w:rPr>
        <w:rFonts w:ascii="Arial" w:hAnsi="Arial" w:cs="Arial"/>
        <w:sz w:val="16"/>
        <w:szCs w:val="16"/>
      </w:rPr>
      <w:t>Attachment K:  Contract Attachment for CCBHCs</w:t>
    </w:r>
    <w:r w:rsidR="00EC5BFD">
      <w:rPr>
        <w:rFonts w:ascii="Arial" w:hAnsi="Arial" w:cs="Arial"/>
        <w:sz w:val="16"/>
        <w:szCs w:val="16"/>
      </w:rPr>
      <w:t>- Demonstration</w:t>
    </w:r>
    <w:r w:rsidR="004A5E7C">
      <w:rPr>
        <w:rFonts w:ascii="Arial" w:hAnsi="Arial" w:cs="Arial"/>
        <w:sz w:val="16"/>
        <w:szCs w:val="16"/>
      </w:rPr>
      <w:t xml:space="preserve"> </w:t>
    </w:r>
    <w:r w:rsidRPr="004A5E7C">
      <w:rPr>
        <w:sz w:val="16"/>
        <w:szCs w:val="16"/>
      </w:rPr>
      <w:tab/>
    </w:r>
    <w:r w:rsidR="004A5E7C" w:rsidRPr="004A5E7C">
      <w:rPr>
        <w:sz w:val="16"/>
        <w:szCs w:val="16"/>
      </w:rPr>
      <w:t>(updated January 2023)</w:t>
    </w:r>
    <w:r>
      <w:tab/>
    </w:r>
    <w:sdt>
      <w:sdtPr>
        <w:id w:val="-70130975"/>
        <w:docPartObj>
          <w:docPartGallery w:val="Page Numbers (Bottom of Page)"/>
          <w:docPartUnique/>
        </w:docPartObj>
      </w:sdtPr>
      <w:sdtEndPr>
        <w:rPr>
          <w:rFonts w:ascii="Arial" w:hAnsi="Arial" w:cs="Arial"/>
          <w:sz w:val="16"/>
          <w:szCs w:val="16"/>
        </w:rPr>
      </w:sdtEndPr>
      <w:sdtContent>
        <w:sdt>
          <w:sdtPr>
            <w:id w:val="98381352"/>
            <w:docPartObj>
              <w:docPartGallery w:val="Page Numbers (Top of Page)"/>
              <w:docPartUnique/>
            </w:docPartObj>
          </w:sdtPr>
          <w:sdtEndPr>
            <w:rPr>
              <w:rFonts w:ascii="Arial" w:hAnsi="Arial" w:cs="Arial"/>
              <w:sz w:val="16"/>
              <w:szCs w:val="16"/>
            </w:rPr>
          </w:sdtEndPr>
          <w:sdtContent>
            <w:r w:rsidRPr="00A378B4">
              <w:rPr>
                <w:rFonts w:ascii="Arial" w:hAnsi="Arial" w:cs="Arial"/>
                <w:sz w:val="16"/>
                <w:szCs w:val="16"/>
              </w:rPr>
              <w:t xml:space="preserve">Page </w:t>
            </w:r>
            <w:r w:rsidRPr="00A378B4">
              <w:rPr>
                <w:rFonts w:ascii="Arial" w:hAnsi="Arial" w:cs="Arial"/>
                <w:b/>
                <w:bCs/>
                <w:sz w:val="16"/>
                <w:szCs w:val="16"/>
              </w:rPr>
              <w:fldChar w:fldCharType="begin"/>
            </w:r>
            <w:r w:rsidRPr="00A378B4">
              <w:rPr>
                <w:rFonts w:ascii="Arial" w:hAnsi="Arial" w:cs="Arial"/>
                <w:b/>
                <w:bCs/>
                <w:sz w:val="16"/>
                <w:szCs w:val="16"/>
              </w:rPr>
              <w:instrText xml:space="preserve"> PAGE </w:instrText>
            </w:r>
            <w:r w:rsidRPr="00A378B4">
              <w:rPr>
                <w:rFonts w:ascii="Arial" w:hAnsi="Arial" w:cs="Arial"/>
                <w:b/>
                <w:bCs/>
                <w:sz w:val="16"/>
                <w:szCs w:val="16"/>
              </w:rPr>
              <w:fldChar w:fldCharType="separate"/>
            </w:r>
            <w:r w:rsidR="00FB4147">
              <w:rPr>
                <w:rFonts w:ascii="Arial" w:hAnsi="Arial" w:cs="Arial"/>
                <w:b/>
                <w:bCs/>
                <w:noProof/>
                <w:sz w:val="16"/>
                <w:szCs w:val="16"/>
              </w:rPr>
              <w:t>3</w:t>
            </w:r>
            <w:r w:rsidRPr="00A378B4">
              <w:rPr>
                <w:rFonts w:ascii="Arial" w:hAnsi="Arial" w:cs="Arial"/>
                <w:b/>
                <w:bCs/>
                <w:sz w:val="16"/>
                <w:szCs w:val="16"/>
              </w:rPr>
              <w:fldChar w:fldCharType="end"/>
            </w:r>
            <w:r w:rsidRPr="00A378B4">
              <w:rPr>
                <w:rFonts w:ascii="Arial" w:hAnsi="Arial" w:cs="Arial"/>
                <w:sz w:val="16"/>
                <w:szCs w:val="16"/>
              </w:rPr>
              <w:t xml:space="preserve"> of </w:t>
            </w:r>
            <w:r w:rsidRPr="00A378B4">
              <w:rPr>
                <w:rFonts w:ascii="Arial" w:hAnsi="Arial" w:cs="Arial"/>
                <w:b/>
                <w:bCs/>
                <w:sz w:val="16"/>
                <w:szCs w:val="16"/>
              </w:rPr>
              <w:fldChar w:fldCharType="begin"/>
            </w:r>
            <w:r w:rsidRPr="00A378B4">
              <w:rPr>
                <w:rFonts w:ascii="Arial" w:hAnsi="Arial" w:cs="Arial"/>
                <w:b/>
                <w:bCs/>
                <w:sz w:val="16"/>
                <w:szCs w:val="16"/>
              </w:rPr>
              <w:instrText xml:space="preserve"> NUMPAGES  </w:instrText>
            </w:r>
            <w:r w:rsidRPr="00A378B4">
              <w:rPr>
                <w:rFonts w:ascii="Arial" w:hAnsi="Arial" w:cs="Arial"/>
                <w:b/>
                <w:bCs/>
                <w:sz w:val="16"/>
                <w:szCs w:val="16"/>
              </w:rPr>
              <w:fldChar w:fldCharType="separate"/>
            </w:r>
            <w:r w:rsidR="00FB4147">
              <w:rPr>
                <w:rFonts w:ascii="Arial" w:hAnsi="Arial" w:cs="Arial"/>
                <w:b/>
                <w:bCs/>
                <w:noProof/>
                <w:sz w:val="16"/>
                <w:szCs w:val="16"/>
              </w:rPr>
              <w:t>3</w:t>
            </w:r>
            <w:r w:rsidRPr="00A378B4">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199D" w14:textId="77777777" w:rsidR="00AC1424" w:rsidRDefault="00AC1424" w:rsidP="008017C0">
      <w:r>
        <w:separator/>
      </w:r>
    </w:p>
  </w:footnote>
  <w:footnote w:type="continuationSeparator" w:id="0">
    <w:p w14:paraId="46B05E5B" w14:textId="77777777" w:rsidR="00AC1424" w:rsidRDefault="00AC1424" w:rsidP="0080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5ACD" w14:textId="2518234A" w:rsidR="00AA10C8" w:rsidRPr="00876A7C" w:rsidRDefault="00AA10C8" w:rsidP="00D54F84">
    <w:pPr>
      <w:pStyle w:val="Header"/>
      <w:tabs>
        <w:tab w:val="clear" w:pos="4680"/>
        <w:tab w:val="clear" w:pos="9360"/>
      </w:tabs>
      <w:ind w:firstLine="8100"/>
      <w:rPr>
        <w:rFonts w:ascii="Arial" w:hAnsi="Arial" w:cs="Arial"/>
        <w:b/>
      </w:rPr>
    </w:pPr>
    <w:r>
      <w:rPr>
        <w:rFonts w:ascii="Arial" w:hAnsi="Arial" w:cs="Arial"/>
        <w:b/>
      </w:rPr>
      <w:t>Attachment K</w:t>
    </w:r>
    <w:r w:rsidR="00A65D29">
      <w:rPr>
        <w:rFonts w:ascii="Arial" w:hAnsi="Arial" w:cs="Arial"/>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D00F1"/>
    <w:multiLevelType w:val="hybridMultilevel"/>
    <w:tmpl w:val="39FE4FA6"/>
    <w:lvl w:ilvl="0" w:tplc="86EC9FD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F0E04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25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30"/>
    <w:rsid w:val="00002F31"/>
    <w:rsid w:val="000749CA"/>
    <w:rsid w:val="00084A96"/>
    <w:rsid w:val="000878ED"/>
    <w:rsid w:val="000B5BD1"/>
    <w:rsid w:val="00156F45"/>
    <w:rsid w:val="00184710"/>
    <w:rsid w:val="001D32B4"/>
    <w:rsid w:val="00216823"/>
    <w:rsid w:val="00225DBD"/>
    <w:rsid w:val="00244E51"/>
    <w:rsid w:val="00280971"/>
    <w:rsid w:val="00287A17"/>
    <w:rsid w:val="002B7FD8"/>
    <w:rsid w:val="0030019E"/>
    <w:rsid w:val="003116C2"/>
    <w:rsid w:val="00336D1A"/>
    <w:rsid w:val="00385957"/>
    <w:rsid w:val="004609AE"/>
    <w:rsid w:val="00470757"/>
    <w:rsid w:val="004A5E7C"/>
    <w:rsid w:val="0050182B"/>
    <w:rsid w:val="00503DE2"/>
    <w:rsid w:val="005244C1"/>
    <w:rsid w:val="005804A7"/>
    <w:rsid w:val="00594B46"/>
    <w:rsid w:val="005F68DC"/>
    <w:rsid w:val="006049CD"/>
    <w:rsid w:val="00622C53"/>
    <w:rsid w:val="00687691"/>
    <w:rsid w:val="006A0E6E"/>
    <w:rsid w:val="006A4BB2"/>
    <w:rsid w:val="006D2265"/>
    <w:rsid w:val="007B43A5"/>
    <w:rsid w:val="008017C0"/>
    <w:rsid w:val="0086392E"/>
    <w:rsid w:val="00876A7C"/>
    <w:rsid w:val="008D6B86"/>
    <w:rsid w:val="009C4530"/>
    <w:rsid w:val="00A378B4"/>
    <w:rsid w:val="00A4332C"/>
    <w:rsid w:val="00A60D2B"/>
    <w:rsid w:val="00A65D29"/>
    <w:rsid w:val="00A722F5"/>
    <w:rsid w:val="00AA10C8"/>
    <w:rsid w:val="00AC1424"/>
    <w:rsid w:val="00AC43E5"/>
    <w:rsid w:val="00B2265B"/>
    <w:rsid w:val="00C40041"/>
    <w:rsid w:val="00C90179"/>
    <w:rsid w:val="00CF712A"/>
    <w:rsid w:val="00D00A73"/>
    <w:rsid w:val="00D061BA"/>
    <w:rsid w:val="00D54F84"/>
    <w:rsid w:val="00D80B9D"/>
    <w:rsid w:val="00D92D25"/>
    <w:rsid w:val="00DE3417"/>
    <w:rsid w:val="00DE47D7"/>
    <w:rsid w:val="00E701E7"/>
    <w:rsid w:val="00E9130B"/>
    <w:rsid w:val="00EC5BFD"/>
    <w:rsid w:val="00EE0C4C"/>
    <w:rsid w:val="00EE321D"/>
    <w:rsid w:val="00F20FED"/>
    <w:rsid w:val="00FA5421"/>
    <w:rsid w:val="00FA5D5B"/>
    <w:rsid w:val="00FB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B860"/>
  <w15:docId w15:val="{0E4AE760-CD6B-427F-A17E-830A611D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8017C0"/>
    <w:pPr>
      <w:tabs>
        <w:tab w:val="center" w:pos="4680"/>
        <w:tab w:val="right" w:pos="9360"/>
      </w:tabs>
    </w:pPr>
  </w:style>
  <w:style w:type="character" w:customStyle="1" w:styleId="HeaderChar">
    <w:name w:val="Header Char"/>
    <w:basedOn w:val="DefaultParagraphFont"/>
    <w:link w:val="Header"/>
    <w:uiPriority w:val="99"/>
    <w:rsid w:val="008017C0"/>
  </w:style>
  <w:style w:type="paragraph" w:styleId="Footer">
    <w:name w:val="footer"/>
    <w:basedOn w:val="Normal"/>
    <w:link w:val="FooterChar"/>
    <w:uiPriority w:val="99"/>
    <w:unhideWhenUsed/>
    <w:rsid w:val="008017C0"/>
    <w:pPr>
      <w:tabs>
        <w:tab w:val="center" w:pos="4680"/>
        <w:tab w:val="right" w:pos="9360"/>
      </w:tabs>
    </w:pPr>
  </w:style>
  <w:style w:type="character" w:customStyle="1" w:styleId="FooterChar">
    <w:name w:val="Footer Char"/>
    <w:basedOn w:val="DefaultParagraphFont"/>
    <w:link w:val="Footer"/>
    <w:uiPriority w:val="99"/>
    <w:rsid w:val="008017C0"/>
  </w:style>
  <w:style w:type="paragraph" w:styleId="BalloonText">
    <w:name w:val="Balloon Text"/>
    <w:basedOn w:val="Normal"/>
    <w:link w:val="BalloonTextChar"/>
    <w:uiPriority w:val="99"/>
    <w:semiHidden/>
    <w:unhideWhenUsed/>
    <w:rsid w:val="008017C0"/>
    <w:rPr>
      <w:rFonts w:ascii="Tahoma" w:hAnsi="Tahoma" w:cs="Tahoma"/>
      <w:sz w:val="16"/>
      <w:szCs w:val="16"/>
    </w:rPr>
  </w:style>
  <w:style w:type="character" w:customStyle="1" w:styleId="BalloonTextChar">
    <w:name w:val="Balloon Text Char"/>
    <w:basedOn w:val="DefaultParagraphFont"/>
    <w:link w:val="BalloonText"/>
    <w:uiPriority w:val="99"/>
    <w:semiHidden/>
    <w:rsid w:val="00801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dch.state.mi.us/dch-medicaid/manuals/MedicaidProviderManu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8CB494CB44E48B64F37C99DCB59C6" ma:contentTypeVersion="9" ma:contentTypeDescription="Create a new document." ma:contentTypeScope="" ma:versionID="72d0941a43099e6cf1c16fe537df203b">
  <xsd:schema xmlns:xsd="http://www.w3.org/2001/XMLSchema" xmlns:xs="http://www.w3.org/2001/XMLSchema" xmlns:p="http://schemas.microsoft.com/office/2006/metadata/properties" xmlns:ns2="8d91ad30-eead-4b43-98af-1403e6f1e533" xmlns:ns3="278e3ae0-883c-419d-9921-281f9d57b57f" targetNamespace="http://schemas.microsoft.com/office/2006/metadata/properties" ma:root="true" ma:fieldsID="7cdf70a845431be419f094d308779bbb" ns2:_="" ns3:_="">
    <xsd:import namespace="8d91ad30-eead-4b43-98af-1403e6f1e533"/>
    <xsd:import namespace="278e3ae0-883c-419d-9921-281f9d57b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1ad30-eead-4b43-98af-1403e6f1e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e3ae0-883c-419d-9921-281f9d57b5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8E79-6C4F-4D79-BFEB-82E278B1E8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4E069-195D-40E9-B441-A4A78A1EF309}">
  <ds:schemaRefs>
    <ds:schemaRef ds:uri="http://schemas.microsoft.com/sharepoint/v3/contenttype/forms"/>
  </ds:schemaRefs>
</ds:datastoreItem>
</file>

<file path=customXml/itemProps3.xml><?xml version="1.0" encoding="utf-8"?>
<ds:datastoreItem xmlns:ds="http://schemas.openxmlformats.org/officeDocument/2006/customXml" ds:itemID="{58E958A2-2C9B-4C95-A3C8-6894DEA0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1ad30-eead-4b43-98af-1403e6f1e533"/>
    <ds:schemaRef ds:uri="278e3ae0-883c-419d-9921-281f9d57b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96374-6784-4099-AC2D-39454EEB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Lemmen, Joshua</dc:creator>
  <cp:lastModifiedBy>Condit, Michele</cp:lastModifiedBy>
  <cp:revision>2</cp:revision>
  <dcterms:created xsi:type="dcterms:W3CDTF">2023-01-23T16:25:00Z</dcterms:created>
  <dcterms:modified xsi:type="dcterms:W3CDTF">2023-01-23T16:25:00Z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0x0101005AE8CB494CB44E48B64F37C99DCB59C6</vt:lpwstr>
  </property>
</Properties>
</file>