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8E32"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INSURANCE REQUIREMENTS</w:t>
      </w:r>
    </w:p>
    <w:p w14:paraId="0C1DF98E" w14:textId="2FAD3878" w:rsidR="00525535" w:rsidRPr="00D4213E" w:rsidRDefault="00525535" w:rsidP="009F1EAF">
      <w:pPr>
        <w:pStyle w:val="NormalWeb"/>
        <w:spacing w:before="0" w:beforeAutospacing="0" w:after="0" w:afterAutospacing="0"/>
        <w:rPr>
          <w:color w:val="000000"/>
          <w:sz w:val="22"/>
          <w:szCs w:val="22"/>
        </w:rPr>
      </w:pPr>
    </w:p>
    <w:p w14:paraId="235C1742" w14:textId="77777777" w:rsidR="00525535" w:rsidRPr="00D4213E" w:rsidRDefault="00525535" w:rsidP="009F1EAF">
      <w:pPr>
        <w:pStyle w:val="NormalWeb"/>
        <w:spacing w:before="0" w:beforeAutospacing="0" w:after="0" w:afterAutospacing="0"/>
        <w:rPr>
          <w:color w:val="000000"/>
          <w:sz w:val="22"/>
          <w:szCs w:val="22"/>
        </w:rPr>
      </w:pPr>
    </w:p>
    <w:p w14:paraId="1C3AA2DC"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Certification of the following required insurance, which is written by (an) insurer(s) licensed or authorized to do business in Michigan and which have one of the four “A” ratings by The A.M. Best Company as of the date of this Service Contract, must be provided prior to execution of this contract and maintained as current throughout the term of the contract.</w:t>
      </w:r>
    </w:p>
    <w:p w14:paraId="10869044" w14:textId="77777777" w:rsidR="000F292A" w:rsidRPr="00D4213E" w:rsidRDefault="000F292A" w:rsidP="009F1EAF">
      <w:pPr>
        <w:pStyle w:val="NormalWeb"/>
        <w:spacing w:before="0" w:beforeAutospacing="0" w:after="0" w:afterAutospacing="0"/>
        <w:rPr>
          <w:color w:val="000000"/>
          <w:sz w:val="22"/>
          <w:szCs w:val="22"/>
        </w:rPr>
      </w:pPr>
    </w:p>
    <w:p w14:paraId="155938FA"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The Contractor agrees to maintain the following insurance pertaining to the operation of the program funded under this contract which shall include at least</w:t>
      </w:r>
      <w:r w:rsidR="005239B0" w:rsidRPr="00D4213E">
        <w:rPr>
          <w:color w:val="000000"/>
          <w:sz w:val="22"/>
          <w:szCs w:val="22"/>
        </w:rPr>
        <w:t xml:space="preserve"> (check all that apply)</w:t>
      </w:r>
      <w:r w:rsidRPr="00D4213E">
        <w:rPr>
          <w:color w:val="000000"/>
          <w:sz w:val="22"/>
          <w:szCs w:val="22"/>
        </w:rPr>
        <w:t>:</w:t>
      </w:r>
    </w:p>
    <w:p w14:paraId="1AEB921C" w14:textId="77777777" w:rsidR="009F1EAF" w:rsidRPr="00D4213E" w:rsidRDefault="009F1EAF" w:rsidP="009F1EAF">
      <w:pPr>
        <w:pStyle w:val="NormalWeb"/>
        <w:spacing w:before="0" w:beforeAutospacing="0" w:after="0" w:afterAutospacing="0"/>
        <w:rPr>
          <w:color w:val="000000"/>
          <w:sz w:val="22"/>
          <w:szCs w:val="22"/>
        </w:rPr>
      </w:pPr>
    </w:p>
    <w:p w14:paraId="5A50F3FE" w14:textId="77777777" w:rsidR="009F1EAF" w:rsidRPr="00D4213E" w:rsidRDefault="009F1EAF" w:rsidP="009F1EAF">
      <w:pPr>
        <w:pStyle w:val="NormalWeb"/>
        <w:spacing w:before="0" w:beforeAutospacing="0" w:after="0" w:afterAutospacing="0"/>
        <w:rPr>
          <w:color w:val="000000"/>
          <w:sz w:val="22"/>
          <w:szCs w:val="22"/>
        </w:rPr>
      </w:pPr>
      <w:r w:rsidRPr="00D4213E">
        <w:rPr>
          <w:rFonts w:eastAsia="MS Gothic"/>
          <w:color w:val="000000"/>
          <w:sz w:val="22"/>
          <w:szCs w:val="22"/>
        </w:rPr>
        <w:t xml:space="preserve"> </w:t>
      </w:r>
      <w:sdt>
        <w:sdtPr>
          <w:rPr>
            <w:rFonts w:eastAsia="MS Gothic"/>
            <w:color w:val="000000"/>
            <w:sz w:val="22"/>
            <w:szCs w:val="22"/>
          </w:rPr>
          <w:id w:val="-2120053042"/>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rFonts w:eastAsia="MS Gothic"/>
          <w:color w:val="000000"/>
          <w:sz w:val="22"/>
          <w:szCs w:val="22"/>
        </w:rPr>
        <w:tab/>
      </w:r>
      <w:r w:rsidRPr="00D4213E">
        <w:rPr>
          <w:color w:val="000000"/>
          <w:sz w:val="22"/>
          <w:szCs w:val="22"/>
        </w:rPr>
        <w:t xml:space="preserve">Workers’ Compensation: </w:t>
      </w:r>
    </w:p>
    <w:p w14:paraId="6EAD3D79" w14:textId="77777777" w:rsidR="009F1EAF" w:rsidRPr="00D4213E" w:rsidRDefault="009F1EAF" w:rsidP="009F1EAF">
      <w:pPr>
        <w:pStyle w:val="NormalWeb"/>
        <w:spacing w:before="0" w:beforeAutospacing="0" w:after="0" w:afterAutospacing="0"/>
        <w:ind w:left="720"/>
        <w:rPr>
          <w:color w:val="000000"/>
          <w:sz w:val="22"/>
          <w:szCs w:val="22"/>
        </w:rPr>
      </w:pPr>
      <w:r w:rsidRPr="00D4213E">
        <w:rPr>
          <w:color w:val="000000"/>
          <w:sz w:val="22"/>
          <w:szCs w:val="22"/>
        </w:rPr>
        <w:t>Required for all Providers wh</w:t>
      </w:r>
      <w:r w:rsidR="000F292A" w:rsidRPr="00D4213E">
        <w:rPr>
          <w:color w:val="000000"/>
          <w:sz w:val="22"/>
          <w:szCs w:val="22"/>
        </w:rPr>
        <w:t>o meet the Federal requirements.  I</w:t>
      </w:r>
      <w:r w:rsidRPr="00D4213E">
        <w:rPr>
          <w:color w:val="000000"/>
          <w:sz w:val="22"/>
          <w:szCs w:val="22"/>
        </w:rPr>
        <w:t>ncludes Employers’ Liability Coverage, in accordance with all applicable Statutes of the State of Michigan. (If Workers' Compensation is not required, attestation must be on file with CMHSP.)</w:t>
      </w:r>
    </w:p>
    <w:p w14:paraId="071C41DF" w14:textId="77777777" w:rsidR="009F1EAF" w:rsidRPr="00D4213E" w:rsidRDefault="009F1EAF" w:rsidP="009F1EAF">
      <w:pPr>
        <w:pStyle w:val="NormalWeb"/>
        <w:spacing w:before="0" w:beforeAutospacing="0" w:after="0" w:afterAutospacing="0"/>
        <w:ind w:left="720"/>
        <w:rPr>
          <w:color w:val="000000"/>
          <w:sz w:val="22"/>
          <w:szCs w:val="22"/>
        </w:rPr>
      </w:pPr>
    </w:p>
    <w:p w14:paraId="6217C5AD"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 xml:space="preserve">  </w:t>
      </w:r>
      <w:sdt>
        <w:sdtPr>
          <w:rPr>
            <w:color w:val="000000"/>
            <w:sz w:val="22"/>
            <w:szCs w:val="22"/>
          </w:rPr>
          <w:id w:val="1059678623"/>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ab/>
      </w:r>
      <w:r w:rsidR="000F292A" w:rsidRPr="00D4213E">
        <w:rPr>
          <w:color w:val="000000"/>
          <w:sz w:val="22"/>
          <w:szCs w:val="22"/>
        </w:rPr>
        <w:t xml:space="preserve">Commercial </w:t>
      </w:r>
      <w:r w:rsidRPr="00D4213E">
        <w:rPr>
          <w:color w:val="000000"/>
          <w:sz w:val="22"/>
          <w:szCs w:val="22"/>
        </w:rPr>
        <w:t>General Liability:</w:t>
      </w:r>
    </w:p>
    <w:p w14:paraId="45076A7E" w14:textId="6F2985C1" w:rsidR="00A26B6D" w:rsidRPr="00D4213E" w:rsidRDefault="004A723C" w:rsidP="009F1EAF">
      <w:pPr>
        <w:pStyle w:val="NormalWeb"/>
        <w:spacing w:before="0" w:beforeAutospacing="0" w:after="0" w:afterAutospacing="0"/>
        <w:ind w:left="720"/>
        <w:rPr>
          <w:color w:val="000000"/>
          <w:sz w:val="22"/>
          <w:szCs w:val="22"/>
        </w:rPr>
      </w:pPr>
      <w:sdt>
        <w:sdtPr>
          <w:rPr>
            <w:color w:val="000000"/>
            <w:sz w:val="22"/>
            <w:szCs w:val="22"/>
          </w:rPr>
          <w:id w:val="-110360148"/>
          <w14:checkbox>
            <w14:checked w14:val="0"/>
            <w14:checkedState w14:val="2612" w14:font="MS Gothic"/>
            <w14:uncheckedState w14:val="2610" w14:font="MS Gothic"/>
          </w14:checkbox>
        </w:sdtPr>
        <w:sdtEndPr/>
        <w:sdtContent>
          <w:r w:rsidR="009F1EAF" w:rsidRPr="00D4213E">
            <w:rPr>
              <w:rFonts w:ascii="Segoe UI Symbol" w:eastAsia="MS Gothic" w:hAnsi="Segoe UI Symbol" w:cs="Segoe UI Symbol"/>
              <w:color w:val="000000"/>
              <w:sz w:val="22"/>
              <w:szCs w:val="22"/>
            </w:rPr>
            <w:t>☐</w:t>
          </w:r>
        </w:sdtContent>
      </w:sdt>
      <w:r w:rsidR="009F1EAF" w:rsidRPr="00D4213E">
        <w:rPr>
          <w:color w:val="000000"/>
          <w:sz w:val="22"/>
          <w:szCs w:val="22"/>
        </w:rPr>
        <w:t xml:space="preserve">  Comprehensive form including premises/operations and blanket contractual </w:t>
      </w:r>
      <w:r w:rsidR="00A26B6D" w:rsidRPr="00D4213E">
        <w:rPr>
          <w:color w:val="000000"/>
          <w:sz w:val="22"/>
          <w:szCs w:val="22"/>
        </w:rPr>
        <w:t xml:space="preserve">  </w:t>
      </w:r>
    </w:p>
    <w:p w14:paraId="488D4C26" w14:textId="77777777" w:rsidR="000F292A" w:rsidRPr="00D4213E" w:rsidRDefault="00A26B6D" w:rsidP="009F1EAF">
      <w:pPr>
        <w:pStyle w:val="NormalWeb"/>
        <w:spacing w:before="0" w:beforeAutospacing="0" w:after="0" w:afterAutospacing="0"/>
        <w:ind w:left="720"/>
        <w:rPr>
          <w:color w:val="000000"/>
          <w:sz w:val="22"/>
          <w:szCs w:val="22"/>
        </w:rPr>
      </w:pPr>
      <w:r w:rsidRPr="00D4213E">
        <w:rPr>
          <w:color w:val="000000"/>
          <w:sz w:val="22"/>
          <w:szCs w:val="22"/>
        </w:rPr>
        <w:t xml:space="preserve">       </w:t>
      </w:r>
      <w:r w:rsidR="000F292A" w:rsidRPr="00D4213E">
        <w:rPr>
          <w:color w:val="000000"/>
          <w:sz w:val="22"/>
          <w:szCs w:val="22"/>
        </w:rPr>
        <w:t>L</w:t>
      </w:r>
      <w:r w:rsidR="009F1EAF" w:rsidRPr="00D4213E">
        <w:rPr>
          <w:color w:val="000000"/>
          <w:sz w:val="22"/>
          <w:szCs w:val="22"/>
        </w:rPr>
        <w:t>iability</w:t>
      </w:r>
      <w:r w:rsidR="000F292A" w:rsidRPr="00D4213E">
        <w:rPr>
          <w:color w:val="000000"/>
          <w:sz w:val="22"/>
          <w:szCs w:val="22"/>
        </w:rPr>
        <w:t xml:space="preserve"> and products and completed operations</w:t>
      </w:r>
      <w:r w:rsidR="009F1EAF" w:rsidRPr="00D4213E">
        <w:rPr>
          <w:color w:val="000000"/>
          <w:sz w:val="22"/>
          <w:szCs w:val="22"/>
        </w:rPr>
        <w:t xml:space="preserve">. Minimum amounts: </w:t>
      </w:r>
    </w:p>
    <w:p w14:paraId="3D4DDF14" w14:textId="677B436A" w:rsidR="009F1EAF" w:rsidRPr="00D4213E" w:rsidRDefault="000F292A" w:rsidP="00CE11BB">
      <w:pPr>
        <w:pStyle w:val="NormalWeb"/>
        <w:spacing w:before="0" w:beforeAutospacing="0" w:after="0" w:afterAutospacing="0"/>
        <w:ind w:left="1440"/>
        <w:rPr>
          <w:color w:val="000000"/>
          <w:sz w:val="22"/>
          <w:szCs w:val="22"/>
        </w:rPr>
      </w:pPr>
      <w:r w:rsidRPr="00D4213E">
        <w:rPr>
          <w:color w:val="000000"/>
          <w:sz w:val="22"/>
          <w:szCs w:val="22"/>
        </w:rPr>
        <w:t>$</w:t>
      </w:r>
      <w:r w:rsidR="009F1EAF" w:rsidRPr="00D4213E">
        <w:rPr>
          <w:color w:val="000000"/>
          <w:sz w:val="22"/>
          <w:szCs w:val="22"/>
        </w:rPr>
        <w:t>1,000,000/occurrence</w:t>
      </w:r>
      <w:r w:rsidRPr="00D4213E">
        <w:rPr>
          <w:color w:val="000000"/>
          <w:sz w:val="22"/>
          <w:szCs w:val="22"/>
        </w:rPr>
        <w:t xml:space="preserve"> </w:t>
      </w:r>
      <w:r w:rsidR="009F1EAF" w:rsidRPr="00D4213E">
        <w:rPr>
          <w:color w:val="000000"/>
          <w:sz w:val="22"/>
          <w:szCs w:val="22"/>
        </w:rPr>
        <w:t>and $</w:t>
      </w:r>
      <w:r w:rsidR="0004316F">
        <w:rPr>
          <w:color w:val="000000"/>
          <w:sz w:val="22"/>
          <w:szCs w:val="22"/>
        </w:rPr>
        <w:t>2</w:t>
      </w:r>
      <w:r w:rsidR="009F1EAF" w:rsidRPr="00D4213E">
        <w:rPr>
          <w:color w:val="000000"/>
          <w:sz w:val="22"/>
          <w:szCs w:val="22"/>
        </w:rPr>
        <w:t>,000,000 aggregate for Personal Injury, Bodily Injury and Property Damage</w:t>
      </w:r>
      <w:r w:rsidRPr="00D4213E">
        <w:rPr>
          <w:color w:val="000000"/>
          <w:sz w:val="22"/>
          <w:szCs w:val="22"/>
        </w:rPr>
        <w:t>: (Broad Form)</w:t>
      </w:r>
      <w:r w:rsidR="009F1EAF" w:rsidRPr="00D4213E">
        <w:rPr>
          <w:color w:val="000000"/>
          <w:sz w:val="22"/>
          <w:szCs w:val="22"/>
        </w:rPr>
        <w:t>.</w:t>
      </w:r>
      <w:r w:rsidRPr="00D4213E">
        <w:rPr>
          <w:color w:val="000000"/>
          <w:sz w:val="22"/>
          <w:szCs w:val="22"/>
        </w:rPr>
        <w:t xml:space="preserve">  </w:t>
      </w:r>
      <w:r w:rsidR="009F1EAF" w:rsidRPr="00D4213E">
        <w:rPr>
          <w:color w:val="000000"/>
          <w:sz w:val="22"/>
          <w:szCs w:val="22"/>
        </w:rPr>
        <w:t>Required for group homes, residential facilities, hospitals, etc., and anyone serving CMH clients in their facilities.</w:t>
      </w:r>
    </w:p>
    <w:p w14:paraId="3F8E709B" w14:textId="77777777" w:rsidR="009F1EAF" w:rsidRPr="00D4213E" w:rsidRDefault="009F1EAF" w:rsidP="009F1EAF">
      <w:pPr>
        <w:pStyle w:val="NormalWeb"/>
        <w:spacing w:before="0" w:beforeAutospacing="0" w:after="0" w:afterAutospacing="0"/>
        <w:ind w:left="720"/>
        <w:rPr>
          <w:color w:val="000000"/>
          <w:sz w:val="22"/>
          <w:szCs w:val="22"/>
        </w:rPr>
      </w:pPr>
    </w:p>
    <w:p w14:paraId="5682CDBD" w14:textId="77777777" w:rsidR="000F292A" w:rsidRPr="00D4213E" w:rsidRDefault="000F292A" w:rsidP="000F292A">
      <w:pPr>
        <w:pStyle w:val="NormalWeb"/>
        <w:spacing w:before="0" w:beforeAutospacing="0" w:after="0" w:afterAutospacing="0"/>
        <w:rPr>
          <w:color w:val="000000"/>
          <w:sz w:val="22"/>
          <w:szCs w:val="22"/>
        </w:rPr>
      </w:pPr>
      <w:r w:rsidRPr="00D4213E">
        <w:rPr>
          <w:color w:val="000000"/>
          <w:sz w:val="22"/>
          <w:szCs w:val="22"/>
        </w:rPr>
        <w:t xml:space="preserve">  </w:t>
      </w:r>
      <w:sdt>
        <w:sdtPr>
          <w:rPr>
            <w:color w:val="000000"/>
            <w:sz w:val="22"/>
            <w:szCs w:val="22"/>
          </w:rPr>
          <w:id w:val="-961189230"/>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 xml:space="preserve">  </w:t>
      </w:r>
      <w:r w:rsidRPr="00D4213E">
        <w:rPr>
          <w:color w:val="000000"/>
          <w:sz w:val="22"/>
          <w:szCs w:val="22"/>
        </w:rPr>
        <w:tab/>
        <w:t>Automobile Liability:</w:t>
      </w:r>
    </w:p>
    <w:p w14:paraId="731BA6EC" w14:textId="4532F142" w:rsidR="000F292A" w:rsidRPr="00D4213E" w:rsidRDefault="000F292A" w:rsidP="000F292A">
      <w:pPr>
        <w:pStyle w:val="NormalWeb"/>
        <w:spacing w:before="0" w:beforeAutospacing="0" w:after="0" w:afterAutospacing="0"/>
        <w:rPr>
          <w:color w:val="000000"/>
          <w:sz w:val="22"/>
          <w:szCs w:val="22"/>
        </w:rPr>
      </w:pPr>
      <w:r w:rsidRPr="00D4213E">
        <w:rPr>
          <w:color w:val="000000"/>
          <w:sz w:val="22"/>
          <w:szCs w:val="22"/>
        </w:rPr>
        <w:tab/>
        <w:t xml:space="preserve">  </w:t>
      </w:r>
      <w:sdt>
        <w:sdtPr>
          <w:rPr>
            <w:color w:val="000000"/>
            <w:sz w:val="22"/>
            <w:szCs w:val="22"/>
          </w:rPr>
          <w:id w:val="-1281647700"/>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 xml:space="preserve">  Michigan No-Fault coverage and residual liability.  Comprehensive form covering ow</w:t>
      </w:r>
      <w:r w:rsidR="00E66755" w:rsidRPr="00D4213E">
        <w:rPr>
          <w:color w:val="000000"/>
          <w:sz w:val="22"/>
          <w:szCs w:val="22"/>
        </w:rPr>
        <w:t>n</w:t>
      </w:r>
      <w:r w:rsidRPr="00D4213E">
        <w:rPr>
          <w:color w:val="000000"/>
          <w:sz w:val="22"/>
          <w:szCs w:val="22"/>
        </w:rPr>
        <w:t xml:space="preserve">ed, </w:t>
      </w:r>
    </w:p>
    <w:p w14:paraId="06DF8EB8" w14:textId="77777777" w:rsidR="000F292A" w:rsidRPr="00D4213E" w:rsidRDefault="000F292A" w:rsidP="000F292A">
      <w:pPr>
        <w:pStyle w:val="NormalWeb"/>
        <w:spacing w:before="0" w:beforeAutospacing="0" w:after="0" w:afterAutospacing="0"/>
        <w:ind w:firstLine="720"/>
        <w:rPr>
          <w:color w:val="000000"/>
          <w:sz w:val="22"/>
          <w:szCs w:val="22"/>
        </w:rPr>
      </w:pPr>
      <w:r w:rsidRPr="00D4213E">
        <w:rPr>
          <w:color w:val="000000"/>
          <w:sz w:val="22"/>
          <w:szCs w:val="22"/>
        </w:rPr>
        <w:t xml:space="preserve">         non-owned and hired automobiles.  Minimum amounts:  No-fault coverage statutory.  </w:t>
      </w:r>
    </w:p>
    <w:p w14:paraId="4972DA5F" w14:textId="61C35D0D" w:rsidR="000F292A" w:rsidRPr="00D4213E" w:rsidRDefault="000F292A" w:rsidP="000F292A">
      <w:pPr>
        <w:pStyle w:val="NormalWeb"/>
        <w:spacing w:before="0" w:beforeAutospacing="0" w:after="0" w:afterAutospacing="0"/>
        <w:ind w:firstLine="720"/>
        <w:rPr>
          <w:color w:val="000000"/>
          <w:sz w:val="22"/>
          <w:szCs w:val="22"/>
        </w:rPr>
      </w:pPr>
      <w:r w:rsidRPr="00D4213E">
        <w:rPr>
          <w:color w:val="000000"/>
          <w:sz w:val="22"/>
          <w:szCs w:val="22"/>
        </w:rPr>
        <w:t xml:space="preserve">         Combined single limit of $1,000,000.  </w:t>
      </w:r>
    </w:p>
    <w:p w14:paraId="1ED5B496" w14:textId="77777777" w:rsidR="00525535" w:rsidRPr="00D4213E" w:rsidRDefault="00525535" w:rsidP="000F292A">
      <w:pPr>
        <w:pStyle w:val="NormalWeb"/>
        <w:spacing w:before="0" w:beforeAutospacing="0" w:after="0" w:afterAutospacing="0"/>
        <w:ind w:firstLine="720"/>
        <w:rPr>
          <w:color w:val="000000"/>
          <w:sz w:val="22"/>
          <w:szCs w:val="22"/>
        </w:rPr>
      </w:pPr>
    </w:p>
    <w:p w14:paraId="426A4DF2" w14:textId="77777777" w:rsidR="00525535" w:rsidRPr="00D4213E" w:rsidRDefault="00525535" w:rsidP="00525535">
      <w:pPr>
        <w:pStyle w:val="NormalWeb"/>
        <w:spacing w:before="0" w:beforeAutospacing="0" w:after="0" w:afterAutospacing="0"/>
        <w:rPr>
          <w:color w:val="000000"/>
          <w:sz w:val="22"/>
          <w:szCs w:val="22"/>
        </w:rPr>
      </w:pPr>
      <w:r w:rsidRPr="00D4213E">
        <w:rPr>
          <w:color w:val="000000"/>
          <w:sz w:val="22"/>
          <w:szCs w:val="22"/>
        </w:rPr>
        <w:t xml:space="preserve">  </w:t>
      </w:r>
      <w:sdt>
        <w:sdtPr>
          <w:rPr>
            <w:color w:val="000000"/>
            <w:sz w:val="22"/>
            <w:szCs w:val="22"/>
          </w:rPr>
          <w:id w:val="1643317919"/>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 xml:space="preserve">  </w:t>
      </w:r>
      <w:r w:rsidRPr="00D4213E">
        <w:rPr>
          <w:color w:val="000000"/>
          <w:sz w:val="22"/>
          <w:szCs w:val="22"/>
        </w:rPr>
        <w:tab/>
        <w:t xml:space="preserve">Motor Vehicle Liability Insurance: </w:t>
      </w:r>
    </w:p>
    <w:p w14:paraId="033D1CFA" w14:textId="77777777" w:rsidR="00525535" w:rsidRPr="00D4213E" w:rsidRDefault="00525535" w:rsidP="00525535">
      <w:pPr>
        <w:pStyle w:val="NormalWeb"/>
        <w:spacing w:before="0" w:beforeAutospacing="0" w:after="0" w:afterAutospacing="0"/>
        <w:ind w:left="720"/>
        <w:rPr>
          <w:color w:val="000000"/>
          <w:sz w:val="22"/>
          <w:szCs w:val="22"/>
        </w:rPr>
      </w:pPr>
      <w:r w:rsidRPr="00D4213E">
        <w:rPr>
          <w:color w:val="000000"/>
          <w:sz w:val="22"/>
          <w:szCs w:val="22"/>
        </w:rPr>
        <w:t>Anyone who transports individuals served by CMHSP will carry auto insurance including Michigan “No Fault” Coverage and residual liability and comprehensive form covering owned, non-owned, and hired automobiles. Minimum amounts: “No Fault” statutory coverage with limits of liability of not less than $1,000,000 per occurrence combined single limit for Bodily Injury and Property Damage.</w:t>
      </w:r>
    </w:p>
    <w:p w14:paraId="44B8D495" w14:textId="77777777" w:rsidR="003F0736" w:rsidRPr="00D4213E" w:rsidRDefault="003F0736" w:rsidP="000F292A">
      <w:pPr>
        <w:pStyle w:val="NormalWeb"/>
        <w:spacing w:before="0" w:beforeAutospacing="0" w:after="0" w:afterAutospacing="0"/>
        <w:ind w:firstLine="720"/>
        <w:rPr>
          <w:color w:val="000000"/>
          <w:sz w:val="22"/>
          <w:szCs w:val="22"/>
        </w:rPr>
      </w:pPr>
    </w:p>
    <w:p w14:paraId="15B3521A" w14:textId="5ADF8107" w:rsidR="00A26B6D" w:rsidRPr="00D4213E" w:rsidRDefault="004A723C" w:rsidP="00A26B6D">
      <w:pPr>
        <w:pStyle w:val="NormalWeb"/>
        <w:spacing w:before="0" w:beforeAutospacing="0" w:after="0" w:afterAutospacing="0"/>
        <w:ind w:left="720" w:hanging="620"/>
        <w:rPr>
          <w:color w:val="000000"/>
          <w:sz w:val="22"/>
          <w:szCs w:val="22"/>
        </w:rPr>
      </w:pPr>
      <w:sdt>
        <w:sdtPr>
          <w:rPr>
            <w:color w:val="000000"/>
            <w:sz w:val="22"/>
            <w:szCs w:val="22"/>
          </w:rPr>
          <w:id w:val="-1040666762"/>
          <w14:checkbox>
            <w14:checked w14:val="0"/>
            <w14:checkedState w14:val="2612" w14:font="MS Gothic"/>
            <w14:uncheckedState w14:val="2610" w14:font="MS Gothic"/>
          </w14:checkbox>
        </w:sdtPr>
        <w:sdtEndPr/>
        <w:sdtContent>
          <w:r w:rsidR="00A26B6D" w:rsidRPr="00D4213E">
            <w:rPr>
              <w:rFonts w:ascii="Segoe UI Symbol" w:eastAsia="MS Gothic" w:hAnsi="Segoe UI Symbol" w:cs="Segoe UI Symbol"/>
              <w:color w:val="000000"/>
              <w:sz w:val="22"/>
              <w:szCs w:val="22"/>
            </w:rPr>
            <w:t>☐</w:t>
          </w:r>
        </w:sdtContent>
      </w:sdt>
      <w:r w:rsidR="00A26B6D" w:rsidRPr="00D4213E">
        <w:rPr>
          <w:color w:val="000000"/>
          <w:sz w:val="22"/>
          <w:szCs w:val="22"/>
        </w:rPr>
        <w:t xml:space="preserve"> </w:t>
      </w:r>
      <w:r w:rsidR="00A26B6D" w:rsidRPr="00D4213E">
        <w:rPr>
          <w:color w:val="000000"/>
          <w:sz w:val="22"/>
          <w:szCs w:val="22"/>
        </w:rPr>
        <w:tab/>
      </w:r>
      <w:r w:rsidR="009F1EAF" w:rsidRPr="00D4213E">
        <w:rPr>
          <w:color w:val="000000"/>
          <w:sz w:val="22"/>
          <w:szCs w:val="22"/>
        </w:rPr>
        <w:t>Employee Dishonesty</w:t>
      </w:r>
      <w:r w:rsidR="00E66755" w:rsidRPr="00D4213E">
        <w:rPr>
          <w:color w:val="000000"/>
          <w:sz w:val="22"/>
          <w:szCs w:val="22"/>
        </w:rPr>
        <w:t xml:space="preserve"> Insurance (SUD Providers Only):</w:t>
      </w:r>
    </w:p>
    <w:p w14:paraId="1B6173EF" w14:textId="038DF4A9" w:rsidR="009F1EAF" w:rsidRPr="00D4213E" w:rsidRDefault="009F1EAF" w:rsidP="00A26B6D">
      <w:pPr>
        <w:pStyle w:val="NormalWeb"/>
        <w:spacing w:before="0" w:beforeAutospacing="0" w:after="0" w:afterAutospacing="0"/>
        <w:ind w:left="720"/>
        <w:rPr>
          <w:color w:val="000000"/>
          <w:sz w:val="22"/>
          <w:szCs w:val="22"/>
        </w:rPr>
      </w:pPr>
      <w:r w:rsidRPr="00D4213E">
        <w:rPr>
          <w:color w:val="000000"/>
          <w:sz w:val="22"/>
          <w:szCs w:val="22"/>
        </w:rPr>
        <w:t xml:space="preserve">Anyone who handles the funds of any individual served by CMHSP will be covered by Employee Dishonesty insurance </w:t>
      </w:r>
      <w:r w:rsidR="00C34995" w:rsidRPr="00D4213E">
        <w:rPr>
          <w:color w:val="000000"/>
          <w:sz w:val="22"/>
          <w:szCs w:val="22"/>
        </w:rPr>
        <w:t xml:space="preserve">up </w:t>
      </w:r>
      <w:r w:rsidRPr="00D4213E">
        <w:rPr>
          <w:color w:val="000000"/>
          <w:sz w:val="22"/>
          <w:szCs w:val="22"/>
        </w:rPr>
        <w:t>to $100,000 per loss. This coverage shall extend to loss of or damage to money, securities or other property of any individual served by CMHSP if the property is in the care, custody, or control of the Provider or of a subcontractor, or if the Provider or subcontractor, is legally liable for such money, securities, or other property.</w:t>
      </w:r>
    </w:p>
    <w:p w14:paraId="04A94C0E" w14:textId="77777777" w:rsidR="009F1EAF" w:rsidRPr="00D4213E" w:rsidRDefault="009F1EAF" w:rsidP="009F1EAF">
      <w:pPr>
        <w:pStyle w:val="NormalWeb"/>
        <w:spacing w:before="0" w:beforeAutospacing="0" w:after="0" w:afterAutospacing="0"/>
        <w:rPr>
          <w:color w:val="000000"/>
          <w:sz w:val="22"/>
          <w:szCs w:val="22"/>
        </w:rPr>
      </w:pPr>
    </w:p>
    <w:p w14:paraId="447351B2" w14:textId="77777777" w:rsidR="00525535" w:rsidRPr="00D4213E" w:rsidRDefault="00525535">
      <w:pPr>
        <w:rPr>
          <w:rFonts w:ascii="Times New Roman" w:eastAsia="Times New Roman" w:hAnsi="Times New Roman" w:cs="Times New Roman"/>
          <w:color w:val="000000"/>
        </w:rPr>
      </w:pPr>
      <w:r w:rsidRPr="00D4213E">
        <w:rPr>
          <w:rFonts w:ascii="Times New Roman" w:hAnsi="Times New Roman" w:cs="Times New Roman"/>
          <w:color w:val="000000"/>
        </w:rPr>
        <w:br w:type="page"/>
      </w:r>
    </w:p>
    <w:p w14:paraId="6DD75959" w14:textId="68ACB39C" w:rsidR="009F1EAF" w:rsidRPr="00D4213E" w:rsidRDefault="004A723C" w:rsidP="00851281">
      <w:pPr>
        <w:pStyle w:val="NormalWeb"/>
        <w:spacing w:before="0" w:beforeAutospacing="0" w:after="0" w:afterAutospacing="0"/>
        <w:ind w:left="720" w:hanging="620"/>
        <w:rPr>
          <w:color w:val="000000"/>
          <w:sz w:val="22"/>
          <w:szCs w:val="22"/>
        </w:rPr>
      </w:pPr>
      <w:sdt>
        <w:sdtPr>
          <w:rPr>
            <w:color w:val="000000"/>
            <w:sz w:val="22"/>
            <w:szCs w:val="22"/>
          </w:rPr>
          <w:id w:val="483750925"/>
          <w14:checkbox>
            <w14:checked w14:val="0"/>
            <w14:checkedState w14:val="2612" w14:font="MS Gothic"/>
            <w14:uncheckedState w14:val="2610" w14:font="MS Gothic"/>
          </w14:checkbox>
        </w:sdtPr>
        <w:sdtEndPr/>
        <w:sdtContent>
          <w:r w:rsidR="00525535" w:rsidRPr="00D4213E">
            <w:rPr>
              <w:rFonts w:ascii="Segoe UI Symbol" w:eastAsia="MS Gothic" w:hAnsi="Segoe UI Symbol" w:cs="Segoe UI Symbol"/>
              <w:color w:val="000000"/>
              <w:sz w:val="22"/>
              <w:szCs w:val="22"/>
            </w:rPr>
            <w:t>☐</w:t>
          </w:r>
        </w:sdtContent>
      </w:sdt>
      <w:r w:rsidR="00851281" w:rsidRPr="00D4213E">
        <w:rPr>
          <w:color w:val="000000"/>
          <w:sz w:val="22"/>
          <w:szCs w:val="22"/>
        </w:rPr>
        <w:t xml:space="preserve">  </w:t>
      </w:r>
      <w:r w:rsidR="00851281" w:rsidRPr="00D4213E">
        <w:rPr>
          <w:color w:val="000000"/>
          <w:sz w:val="22"/>
          <w:szCs w:val="22"/>
        </w:rPr>
        <w:tab/>
      </w:r>
      <w:r w:rsidR="009F1EAF" w:rsidRPr="00D4213E">
        <w:rPr>
          <w:color w:val="000000"/>
          <w:sz w:val="22"/>
          <w:szCs w:val="22"/>
        </w:rPr>
        <w:t>Professional Liability: Coverage to extend to all operations and all employees hired or retained by the Provider and shall include contractual liability.</w:t>
      </w:r>
    </w:p>
    <w:p w14:paraId="798BA83C" w14:textId="77777777" w:rsidR="00851281"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sdt>
        <w:sdtPr>
          <w:rPr>
            <w:color w:val="000000"/>
            <w:sz w:val="22"/>
            <w:szCs w:val="22"/>
          </w:rPr>
          <w:id w:val="2072391517"/>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 xml:space="preserve">  </w:t>
      </w:r>
      <w:r w:rsidR="009F1EAF" w:rsidRPr="00D4213E">
        <w:rPr>
          <w:color w:val="000000"/>
          <w:sz w:val="22"/>
          <w:szCs w:val="22"/>
        </w:rPr>
        <w:t xml:space="preserve">Category I (Psychiatrists, social workers, psychologists, RNs, Residential facilities with </w:t>
      </w:r>
    </w:p>
    <w:p w14:paraId="7DC1FE34" w14:textId="71C32D1D" w:rsidR="00851281"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r w:rsidR="00C732B4" w:rsidRPr="00D4213E">
        <w:rPr>
          <w:color w:val="000000"/>
          <w:sz w:val="22"/>
          <w:szCs w:val="22"/>
        </w:rPr>
        <w:t>Professional</w:t>
      </w:r>
      <w:r w:rsidR="009F1EAF" w:rsidRPr="00D4213E">
        <w:rPr>
          <w:color w:val="000000"/>
          <w:sz w:val="22"/>
          <w:szCs w:val="22"/>
        </w:rPr>
        <w:t xml:space="preserve"> staff including Child Caring Institutions, hospitals, partial hospitalization </w:t>
      </w:r>
    </w:p>
    <w:p w14:paraId="16420D33" w14:textId="30FC82B4" w:rsidR="00851281"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r w:rsidR="00C732B4" w:rsidRPr="00D4213E">
        <w:rPr>
          <w:color w:val="000000"/>
          <w:sz w:val="22"/>
          <w:szCs w:val="22"/>
        </w:rPr>
        <w:t>Programs</w:t>
      </w:r>
      <w:r w:rsidR="009F1EAF" w:rsidRPr="00D4213E">
        <w:rPr>
          <w:color w:val="000000"/>
          <w:sz w:val="22"/>
          <w:szCs w:val="22"/>
        </w:rPr>
        <w:t xml:space="preserve">, crisis residential programs, and Day Programs with professional staff including </w:t>
      </w:r>
    </w:p>
    <w:p w14:paraId="7F011E30" w14:textId="790A6E7B" w:rsidR="00851281"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r w:rsidR="00C732B4" w:rsidRPr="00D4213E">
        <w:rPr>
          <w:color w:val="000000"/>
          <w:sz w:val="22"/>
          <w:szCs w:val="22"/>
        </w:rPr>
        <w:t>Vocational</w:t>
      </w:r>
      <w:r w:rsidR="009F1EAF" w:rsidRPr="00D4213E">
        <w:rPr>
          <w:color w:val="000000"/>
          <w:sz w:val="22"/>
          <w:szCs w:val="22"/>
        </w:rPr>
        <w:t xml:space="preserve"> and skill-building programs.) Minimum $1,000,000 per occurrence and </w:t>
      </w:r>
      <w:r w:rsidRPr="00D4213E">
        <w:rPr>
          <w:color w:val="000000"/>
          <w:sz w:val="22"/>
          <w:szCs w:val="22"/>
        </w:rPr>
        <w:t xml:space="preserve">  </w:t>
      </w:r>
    </w:p>
    <w:p w14:paraId="68F00E46" w14:textId="77777777" w:rsidR="009F1EAF"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r w:rsidR="009F1EAF" w:rsidRPr="00D4213E">
        <w:rPr>
          <w:color w:val="000000"/>
          <w:sz w:val="22"/>
          <w:szCs w:val="22"/>
        </w:rPr>
        <w:t>$3,000,000 aggregate.</w:t>
      </w:r>
    </w:p>
    <w:p w14:paraId="5C607090" w14:textId="77777777" w:rsidR="00851281"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sdt>
        <w:sdtPr>
          <w:rPr>
            <w:color w:val="000000"/>
            <w:sz w:val="22"/>
            <w:szCs w:val="22"/>
          </w:rPr>
          <w:id w:val="1302578468"/>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 xml:space="preserve">  </w:t>
      </w:r>
      <w:r w:rsidR="009F1EAF" w:rsidRPr="00D4213E">
        <w:rPr>
          <w:color w:val="000000"/>
          <w:sz w:val="22"/>
          <w:szCs w:val="22"/>
        </w:rPr>
        <w:t xml:space="preserve">Category II: (i.e., interpreters/translators, consulting physicians) Minimum $100,000 per </w:t>
      </w:r>
    </w:p>
    <w:p w14:paraId="7ACB3C0B" w14:textId="60DC1F79" w:rsidR="009F1EAF" w:rsidRPr="00D4213E" w:rsidRDefault="00851281" w:rsidP="00851281">
      <w:pPr>
        <w:pStyle w:val="NormalWeb"/>
        <w:spacing w:before="0" w:beforeAutospacing="0" w:after="0" w:afterAutospacing="0"/>
        <w:ind w:left="720"/>
        <w:rPr>
          <w:color w:val="000000"/>
          <w:sz w:val="22"/>
          <w:szCs w:val="22"/>
        </w:rPr>
      </w:pPr>
      <w:r w:rsidRPr="00D4213E">
        <w:rPr>
          <w:color w:val="000000"/>
          <w:sz w:val="22"/>
          <w:szCs w:val="22"/>
        </w:rPr>
        <w:t xml:space="preserve">         </w:t>
      </w:r>
      <w:r w:rsidR="00C732B4" w:rsidRPr="00D4213E">
        <w:rPr>
          <w:color w:val="000000"/>
          <w:sz w:val="22"/>
          <w:szCs w:val="22"/>
        </w:rPr>
        <w:t>Occurrence</w:t>
      </w:r>
      <w:r w:rsidR="009F1EAF" w:rsidRPr="00D4213E">
        <w:rPr>
          <w:color w:val="000000"/>
          <w:sz w:val="22"/>
          <w:szCs w:val="22"/>
        </w:rPr>
        <w:t xml:space="preserve"> and $300,000 aggregate.</w:t>
      </w:r>
    </w:p>
    <w:p w14:paraId="5C9FB3A8" w14:textId="17CE24AC" w:rsidR="00851281" w:rsidRPr="00D4213E" w:rsidRDefault="00851281" w:rsidP="009F1EAF">
      <w:pPr>
        <w:pStyle w:val="NormalWeb"/>
        <w:spacing w:before="0" w:beforeAutospacing="0" w:after="0" w:afterAutospacing="0"/>
        <w:rPr>
          <w:color w:val="000000"/>
          <w:sz w:val="22"/>
          <w:szCs w:val="22"/>
        </w:rPr>
      </w:pPr>
    </w:p>
    <w:p w14:paraId="75BC1AFB" w14:textId="77777777" w:rsidR="00851281" w:rsidRPr="00D4213E" w:rsidRDefault="00851281" w:rsidP="009F1EAF">
      <w:pPr>
        <w:pStyle w:val="NormalWeb"/>
        <w:spacing w:before="0" w:beforeAutospacing="0" w:after="0" w:afterAutospacing="0"/>
        <w:rPr>
          <w:color w:val="000000"/>
          <w:sz w:val="22"/>
          <w:szCs w:val="22"/>
        </w:rPr>
      </w:pPr>
      <w:r w:rsidRPr="00D4213E">
        <w:rPr>
          <w:color w:val="000000"/>
          <w:sz w:val="22"/>
          <w:szCs w:val="22"/>
        </w:rPr>
        <w:t xml:space="preserve">  </w:t>
      </w:r>
      <w:sdt>
        <w:sdtPr>
          <w:rPr>
            <w:color w:val="000000"/>
            <w:sz w:val="22"/>
            <w:szCs w:val="22"/>
          </w:rPr>
          <w:id w:val="-855116441"/>
          <w14:checkbox>
            <w14:checked w14:val="0"/>
            <w14:checkedState w14:val="2612" w14:font="MS Gothic"/>
            <w14:uncheckedState w14:val="2610" w14:font="MS Gothic"/>
          </w14:checkbox>
        </w:sdtPr>
        <w:sdtEndPr/>
        <w:sdtContent>
          <w:r w:rsidRPr="00D4213E">
            <w:rPr>
              <w:rFonts w:ascii="Segoe UI Symbol" w:eastAsia="MS Gothic" w:hAnsi="Segoe UI Symbol" w:cs="Segoe UI Symbol"/>
              <w:color w:val="000000"/>
              <w:sz w:val="22"/>
              <w:szCs w:val="22"/>
            </w:rPr>
            <w:t>☐</w:t>
          </w:r>
        </w:sdtContent>
      </w:sdt>
      <w:r w:rsidRPr="00D4213E">
        <w:rPr>
          <w:color w:val="000000"/>
          <w:sz w:val="22"/>
          <w:szCs w:val="22"/>
        </w:rPr>
        <w:t xml:space="preserve">  </w:t>
      </w:r>
      <w:r w:rsidRPr="00D4213E">
        <w:rPr>
          <w:color w:val="000000"/>
          <w:sz w:val="22"/>
          <w:szCs w:val="22"/>
        </w:rPr>
        <w:tab/>
      </w:r>
      <w:r w:rsidR="009F1EAF" w:rsidRPr="00D4213E">
        <w:rPr>
          <w:color w:val="000000"/>
          <w:sz w:val="22"/>
          <w:szCs w:val="22"/>
        </w:rPr>
        <w:t xml:space="preserve">Umbrella/Excess Liability: </w:t>
      </w:r>
    </w:p>
    <w:p w14:paraId="4C63FF0D" w14:textId="77777777" w:rsidR="009F1EAF" w:rsidRPr="00D4213E" w:rsidRDefault="009F1EAF" w:rsidP="00851281">
      <w:pPr>
        <w:pStyle w:val="NormalWeb"/>
        <w:spacing w:before="0" w:beforeAutospacing="0" w:after="0" w:afterAutospacing="0"/>
        <w:ind w:left="720"/>
        <w:rPr>
          <w:color w:val="000000"/>
          <w:sz w:val="22"/>
          <w:szCs w:val="22"/>
        </w:rPr>
      </w:pPr>
      <w:proofErr w:type="gramStart"/>
      <w:r w:rsidRPr="00D4213E">
        <w:rPr>
          <w:color w:val="000000"/>
          <w:sz w:val="22"/>
          <w:szCs w:val="22"/>
        </w:rPr>
        <w:t>Corporations</w:t>
      </w:r>
      <w:proofErr w:type="gramEnd"/>
      <w:r w:rsidRPr="00D4213E">
        <w:rPr>
          <w:color w:val="000000"/>
          <w:sz w:val="22"/>
          <w:szCs w:val="22"/>
        </w:rPr>
        <w:t xml:space="preserve"> leasing vehicles from CMHSP to transport individuals served by CMHSP will carry $1,000,000 per occurrence umbrella/excess liability coverage.</w:t>
      </w:r>
    </w:p>
    <w:p w14:paraId="333C76E8" w14:textId="77777777" w:rsidR="00851281" w:rsidRPr="00D4213E" w:rsidRDefault="00851281" w:rsidP="009F1EAF">
      <w:pPr>
        <w:pStyle w:val="NormalWeb"/>
        <w:spacing w:before="0" w:beforeAutospacing="0" w:after="0" w:afterAutospacing="0"/>
        <w:rPr>
          <w:color w:val="000000"/>
          <w:sz w:val="22"/>
          <w:szCs w:val="22"/>
        </w:rPr>
      </w:pPr>
    </w:p>
    <w:p w14:paraId="31AA6C50" w14:textId="77777777" w:rsidR="00851281" w:rsidRPr="00D4213E" w:rsidRDefault="004A723C" w:rsidP="00851281">
      <w:pPr>
        <w:pStyle w:val="NormalWeb"/>
        <w:spacing w:before="0" w:beforeAutospacing="0" w:after="0" w:afterAutospacing="0"/>
        <w:ind w:left="720" w:hanging="620"/>
        <w:rPr>
          <w:color w:val="000000"/>
          <w:sz w:val="22"/>
          <w:szCs w:val="22"/>
        </w:rPr>
      </w:pPr>
      <w:sdt>
        <w:sdtPr>
          <w:rPr>
            <w:color w:val="000000"/>
            <w:sz w:val="22"/>
            <w:szCs w:val="22"/>
          </w:rPr>
          <w:id w:val="-582993239"/>
          <w14:checkbox>
            <w14:checked w14:val="0"/>
            <w14:checkedState w14:val="2612" w14:font="MS Gothic"/>
            <w14:uncheckedState w14:val="2610" w14:font="MS Gothic"/>
          </w14:checkbox>
        </w:sdtPr>
        <w:sdtEndPr/>
        <w:sdtContent>
          <w:r w:rsidR="00851281" w:rsidRPr="00D4213E">
            <w:rPr>
              <w:rFonts w:ascii="Segoe UI Symbol" w:eastAsia="MS Gothic" w:hAnsi="Segoe UI Symbol" w:cs="Segoe UI Symbol"/>
              <w:color w:val="000000"/>
              <w:sz w:val="22"/>
              <w:szCs w:val="22"/>
            </w:rPr>
            <w:t>☐</w:t>
          </w:r>
        </w:sdtContent>
      </w:sdt>
      <w:r w:rsidR="00851281" w:rsidRPr="00D4213E">
        <w:rPr>
          <w:color w:val="000000"/>
          <w:sz w:val="22"/>
          <w:szCs w:val="22"/>
        </w:rPr>
        <w:t xml:space="preserve">  </w:t>
      </w:r>
      <w:r w:rsidR="00851281" w:rsidRPr="00D4213E">
        <w:rPr>
          <w:color w:val="000000"/>
          <w:sz w:val="22"/>
          <w:szCs w:val="22"/>
        </w:rPr>
        <w:tab/>
      </w:r>
      <w:r w:rsidR="009F1EAF" w:rsidRPr="00D4213E">
        <w:rPr>
          <w:color w:val="000000"/>
          <w:sz w:val="22"/>
          <w:szCs w:val="22"/>
        </w:rPr>
        <w:t xml:space="preserve">Contracted Non-Professionals: (e.g., consultants, trainers, software contractors, actuarial services, etc.) </w:t>
      </w:r>
    </w:p>
    <w:p w14:paraId="7209FE38" w14:textId="77777777" w:rsidR="009F1EAF" w:rsidRPr="00D4213E" w:rsidRDefault="009F1EAF" w:rsidP="00851281">
      <w:pPr>
        <w:pStyle w:val="NormalWeb"/>
        <w:spacing w:before="0" w:beforeAutospacing="0" w:after="0" w:afterAutospacing="0"/>
        <w:ind w:left="720"/>
        <w:rPr>
          <w:color w:val="000000"/>
          <w:sz w:val="22"/>
          <w:szCs w:val="22"/>
        </w:rPr>
      </w:pPr>
      <w:r w:rsidRPr="00D4213E">
        <w:rPr>
          <w:color w:val="000000"/>
          <w:sz w:val="22"/>
          <w:szCs w:val="22"/>
        </w:rPr>
        <w:t>No insurance required.</w:t>
      </w:r>
    </w:p>
    <w:p w14:paraId="046A9D4A" w14:textId="77777777" w:rsidR="00851281" w:rsidRPr="00D4213E" w:rsidRDefault="00851281" w:rsidP="009F1EAF">
      <w:pPr>
        <w:pStyle w:val="NormalWeb"/>
        <w:spacing w:before="0" w:beforeAutospacing="0" w:after="0" w:afterAutospacing="0"/>
        <w:rPr>
          <w:color w:val="000000"/>
          <w:sz w:val="22"/>
          <w:szCs w:val="22"/>
        </w:rPr>
      </w:pPr>
    </w:p>
    <w:p w14:paraId="0920C593"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ADDITIONAL INSURED</w:t>
      </w:r>
    </w:p>
    <w:p w14:paraId="494859E4"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The CMHSP shall be identified as an Additional Insured as necessary to protect its interests on any insurance policies referenced in the above paragraphs.</w:t>
      </w:r>
    </w:p>
    <w:p w14:paraId="77AD5039" w14:textId="77777777" w:rsidR="00851281" w:rsidRPr="00D4213E" w:rsidRDefault="00851281" w:rsidP="009F1EAF">
      <w:pPr>
        <w:pStyle w:val="NormalWeb"/>
        <w:spacing w:before="0" w:beforeAutospacing="0" w:after="0" w:afterAutospacing="0"/>
        <w:rPr>
          <w:color w:val="000000"/>
          <w:sz w:val="22"/>
          <w:szCs w:val="22"/>
        </w:rPr>
      </w:pPr>
    </w:p>
    <w:p w14:paraId="4EEB9716"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EXPIRATION OF POLICY</w:t>
      </w:r>
    </w:p>
    <w:p w14:paraId="3F1014EA" w14:textId="77777777" w:rsidR="009F1EAF" w:rsidRPr="00D4213E" w:rsidRDefault="009F1EAF" w:rsidP="009F1EAF">
      <w:pPr>
        <w:pStyle w:val="NormalWeb"/>
        <w:spacing w:before="0" w:beforeAutospacing="0" w:after="0" w:afterAutospacing="0"/>
        <w:rPr>
          <w:color w:val="000000"/>
          <w:sz w:val="22"/>
          <w:szCs w:val="22"/>
        </w:rPr>
      </w:pPr>
      <w:r w:rsidRPr="00D4213E">
        <w:rPr>
          <w:color w:val="000000"/>
          <w:sz w:val="22"/>
          <w:szCs w:val="22"/>
        </w:rPr>
        <w:t xml:space="preserve">If, during the term of this Contract, any of the insurance coverages required above expire, otherwise terminate, or change substantially as to scope </w:t>
      </w:r>
      <w:proofErr w:type="gramStart"/>
      <w:r w:rsidRPr="00D4213E">
        <w:rPr>
          <w:color w:val="000000"/>
          <w:sz w:val="22"/>
          <w:szCs w:val="22"/>
        </w:rPr>
        <w:t>so as to</w:t>
      </w:r>
      <w:proofErr w:type="gramEnd"/>
      <w:r w:rsidRPr="00D4213E">
        <w:rPr>
          <w:color w:val="000000"/>
          <w:sz w:val="22"/>
          <w:szCs w:val="22"/>
        </w:rPr>
        <w:t xml:space="preserve"> make it no longer compliant with these requirements, the Provider shall deliver renewal certificates to the CMHSP at least fifteen (15)</w:t>
      </w:r>
      <w:r w:rsidR="00851281" w:rsidRPr="00D4213E">
        <w:rPr>
          <w:color w:val="000000"/>
          <w:sz w:val="22"/>
          <w:szCs w:val="22"/>
        </w:rPr>
        <w:t xml:space="preserve"> </w:t>
      </w:r>
      <w:r w:rsidRPr="00D4213E">
        <w:rPr>
          <w:color w:val="000000"/>
          <w:sz w:val="22"/>
          <w:szCs w:val="22"/>
        </w:rPr>
        <w:t>business days prior to the date of termination or change.</w:t>
      </w:r>
    </w:p>
    <w:p w14:paraId="66FF1A64" w14:textId="77777777" w:rsidR="00C553AC" w:rsidRDefault="00C553AC" w:rsidP="009F1EAF">
      <w:pPr>
        <w:spacing w:after="0"/>
      </w:pPr>
    </w:p>
    <w:sectPr w:rsidR="00C553AC" w:rsidSect="005255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53C" w14:textId="77777777" w:rsidR="004A723C" w:rsidRDefault="004A723C" w:rsidP="00773EFA">
      <w:pPr>
        <w:spacing w:after="0" w:line="240" w:lineRule="auto"/>
      </w:pPr>
      <w:r>
        <w:separator/>
      </w:r>
    </w:p>
  </w:endnote>
  <w:endnote w:type="continuationSeparator" w:id="0">
    <w:p w14:paraId="5466A7CF" w14:textId="77777777" w:rsidR="004A723C" w:rsidRDefault="004A723C" w:rsidP="0077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284B" w14:textId="553AD057" w:rsidR="00CE11BB" w:rsidRPr="00D4213E" w:rsidRDefault="00A26B6D" w:rsidP="00CE11BB">
    <w:pPr>
      <w:pStyle w:val="Footer"/>
      <w:tabs>
        <w:tab w:val="clear" w:pos="4680"/>
      </w:tabs>
      <w:rPr>
        <w:rFonts w:ascii="Times New Roman" w:hAnsi="Times New Roman" w:cs="Times New Roman"/>
        <w:i/>
      </w:rPr>
    </w:pPr>
    <w:r w:rsidRPr="00D4213E">
      <w:rPr>
        <w:rFonts w:ascii="Times New Roman" w:hAnsi="Times New Roman" w:cs="Times New Roman"/>
        <w:i/>
      </w:rPr>
      <w:t>Attachment C</w:t>
    </w:r>
    <w:r w:rsidR="00CE11BB" w:rsidRPr="00D4213E">
      <w:rPr>
        <w:rFonts w:ascii="Times New Roman" w:hAnsi="Times New Roman" w:cs="Times New Roman"/>
        <w:i/>
      </w:rPr>
      <w:t>-1</w:t>
    </w:r>
    <w:r w:rsidR="00773EFA" w:rsidRPr="00D4213E">
      <w:rPr>
        <w:rFonts w:ascii="Times New Roman" w:hAnsi="Times New Roman" w:cs="Times New Roman"/>
        <w:i/>
      </w:rPr>
      <w:t xml:space="preserve">:  </w:t>
    </w:r>
    <w:r w:rsidRPr="00D4213E">
      <w:rPr>
        <w:rFonts w:ascii="Times New Roman" w:hAnsi="Times New Roman" w:cs="Times New Roman"/>
        <w:i/>
      </w:rPr>
      <w:t>Insurance Requirements</w:t>
    </w:r>
    <w:r w:rsidR="00CE11BB" w:rsidRPr="00D4213E">
      <w:rPr>
        <w:rFonts w:ascii="Times New Roman" w:hAnsi="Times New Roman" w:cs="Times New Roman"/>
        <w:i/>
      </w:rPr>
      <w:t xml:space="preserve"> </w:t>
    </w:r>
    <w:r w:rsidR="00CE11BB" w:rsidRPr="00D4213E">
      <w:rPr>
        <w:rFonts w:ascii="Times New Roman" w:hAnsi="Times New Roman" w:cs="Times New Roman"/>
        <w:i/>
      </w:rPr>
      <w:tab/>
    </w:r>
    <w:sdt>
      <w:sdtPr>
        <w:rPr>
          <w:rFonts w:ascii="Times New Roman" w:hAnsi="Times New Roman" w:cs="Times New Roman"/>
          <w:i/>
        </w:rPr>
        <w:id w:val="-1769616900"/>
        <w:docPartObj>
          <w:docPartGallery w:val="Page Numbers (Top of Page)"/>
          <w:docPartUnique/>
        </w:docPartObj>
      </w:sdtPr>
      <w:sdtEndPr/>
      <w:sdtContent>
        <w:r w:rsidR="00CE11BB" w:rsidRPr="00D4213E">
          <w:rPr>
            <w:rFonts w:ascii="Times New Roman" w:hAnsi="Times New Roman" w:cs="Times New Roman"/>
            <w:i/>
          </w:rPr>
          <w:t xml:space="preserve">Page </w:t>
        </w:r>
        <w:r w:rsidR="00CE11BB" w:rsidRPr="00D4213E">
          <w:rPr>
            <w:rFonts w:ascii="Times New Roman" w:hAnsi="Times New Roman" w:cs="Times New Roman"/>
            <w:b/>
            <w:bCs/>
            <w:i/>
          </w:rPr>
          <w:fldChar w:fldCharType="begin"/>
        </w:r>
        <w:r w:rsidR="00CE11BB" w:rsidRPr="00D4213E">
          <w:rPr>
            <w:rFonts w:ascii="Times New Roman" w:hAnsi="Times New Roman" w:cs="Times New Roman"/>
            <w:b/>
            <w:bCs/>
            <w:i/>
          </w:rPr>
          <w:instrText xml:space="preserve"> PAGE </w:instrText>
        </w:r>
        <w:r w:rsidR="00CE11BB" w:rsidRPr="00D4213E">
          <w:rPr>
            <w:rFonts w:ascii="Times New Roman" w:hAnsi="Times New Roman" w:cs="Times New Roman"/>
            <w:b/>
            <w:bCs/>
            <w:i/>
          </w:rPr>
          <w:fldChar w:fldCharType="separate"/>
        </w:r>
        <w:r w:rsidR="00E26D2D">
          <w:rPr>
            <w:rFonts w:ascii="Times New Roman" w:hAnsi="Times New Roman" w:cs="Times New Roman"/>
            <w:b/>
            <w:bCs/>
            <w:i/>
            <w:noProof/>
          </w:rPr>
          <w:t>1</w:t>
        </w:r>
        <w:r w:rsidR="00CE11BB" w:rsidRPr="00D4213E">
          <w:rPr>
            <w:rFonts w:ascii="Times New Roman" w:hAnsi="Times New Roman" w:cs="Times New Roman"/>
            <w:b/>
            <w:bCs/>
            <w:i/>
          </w:rPr>
          <w:fldChar w:fldCharType="end"/>
        </w:r>
        <w:r w:rsidR="00CE11BB" w:rsidRPr="00D4213E">
          <w:rPr>
            <w:rFonts w:ascii="Times New Roman" w:hAnsi="Times New Roman" w:cs="Times New Roman"/>
            <w:i/>
          </w:rPr>
          <w:t xml:space="preserve"> of </w:t>
        </w:r>
        <w:r w:rsidR="00CE11BB" w:rsidRPr="00D4213E">
          <w:rPr>
            <w:rFonts w:ascii="Times New Roman" w:hAnsi="Times New Roman" w:cs="Times New Roman"/>
            <w:b/>
            <w:bCs/>
            <w:i/>
          </w:rPr>
          <w:fldChar w:fldCharType="begin"/>
        </w:r>
        <w:r w:rsidR="00CE11BB" w:rsidRPr="00D4213E">
          <w:rPr>
            <w:rFonts w:ascii="Times New Roman" w:hAnsi="Times New Roman" w:cs="Times New Roman"/>
            <w:b/>
            <w:bCs/>
            <w:i/>
          </w:rPr>
          <w:instrText xml:space="preserve"> NUMPAGES  </w:instrText>
        </w:r>
        <w:r w:rsidR="00CE11BB" w:rsidRPr="00D4213E">
          <w:rPr>
            <w:rFonts w:ascii="Times New Roman" w:hAnsi="Times New Roman" w:cs="Times New Roman"/>
            <w:b/>
            <w:bCs/>
            <w:i/>
          </w:rPr>
          <w:fldChar w:fldCharType="separate"/>
        </w:r>
        <w:r w:rsidR="00E26D2D">
          <w:rPr>
            <w:rFonts w:ascii="Times New Roman" w:hAnsi="Times New Roman" w:cs="Times New Roman"/>
            <w:b/>
            <w:bCs/>
            <w:i/>
            <w:noProof/>
          </w:rPr>
          <w:t>2</w:t>
        </w:r>
        <w:r w:rsidR="00CE11BB" w:rsidRPr="00D4213E">
          <w:rPr>
            <w:rFonts w:ascii="Times New Roman" w:hAnsi="Times New Roman" w:cs="Times New Roman"/>
            <w:b/>
            <w:bCs/>
            <w:i/>
          </w:rPr>
          <w:fldChar w:fldCharType="end"/>
        </w:r>
      </w:sdtContent>
    </w:sdt>
  </w:p>
  <w:p w14:paraId="33400365" w14:textId="5E32915A" w:rsidR="00773EFA" w:rsidRPr="00D4213E" w:rsidRDefault="008340FF">
    <w:pPr>
      <w:pStyle w:val="Footer"/>
      <w:rPr>
        <w:rFonts w:ascii="Times New Roman" w:hAnsi="Times New Roman" w:cs="Times New Roman"/>
        <w:i/>
      </w:rPr>
    </w:pPr>
    <w:r w:rsidRPr="00D4213E">
      <w:rPr>
        <w:rFonts w:ascii="Times New Roman" w:hAnsi="Times New Roman" w:cs="Times New Roman"/>
        <w:i/>
      </w:rPr>
      <w:t>FY20</w:t>
    </w:r>
    <w:r w:rsidR="00B41452">
      <w:rPr>
        <w:rFonts w:ascii="Times New Roman" w:hAnsi="Times New Roman" w:cs="Times New Roman"/>
        <w:i/>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0088" w14:textId="77777777" w:rsidR="004A723C" w:rsidRDefault="004A723C" w:rsidP="00773EFA">
      <w:pPr>
        <w:spacing w:after="0" w:line="240" w:lineRule="auto"/>
      </w:pPr>
      <w:r>
        <w:separator/>
      </w:r>
    </w:p>
  </w:footnote>
  <w:footnote w:type="continuationSeparator" w:id="0">
    <w:p w14:paraId="2FD05438" w14:textId="77777777" w:rsidR="004A723C" w:rsidRDefault="004A723C" w:rsidP="00773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C2EE" w14:textId="24C1B98E" w:rsidR="00773EFA" w:rsidRPr="00D4213E" w:rsidRDefault="00AB193C" w:rsidP="00773EFA">
    <w:pPr>
      <w:pStyle w:val="Header"/>
      <w:jc w:val="right"/>
      <w:rPr>
        <w:rFonts w:ascii="Times New Roman" w:hAnsi="Times New Roman" w:cs="Times New Roman"/>
      </w:rPr>
    </w:pPr>
    <w:r w:rsidRPr="00D4213E">
      <w:rPr>
        <w:rFonts w:ascii="Times New Roman" w:hAnsi="Times New Roman" w:cs="Times New Roman"/>
      </w:rPr>
      <w:t>Attachment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A"/>
    <w:rsid w:val="0004316F"/>
    <w:rsid w:val="00045BDD"/>
    <w:rsid w:val="000F292A"/>
    <w:rsid w:val="001177F7"/>
    <w:rsid w:val="002D1FF3"/>
    <w:rsid w:val="00324D41"/>
    <w:rsid w:val="00330578"/>
    <w:rsid w:val="0038641F"/>
    <w:rsid w:val="003F0736"/>
    <w:rsid w:val="004A723C"/>
    <w:rsid w:val="005239B0"/>
    <w:rsid w:val="00525535"/>
    <w:rsid w:val="005A187F"/>
    <w:rsid w:val="005F2BD5"/>
    <w:rsid w:val="00664D46"/>
    <w:rsid w:val="006A1DFE"/>
    <w:rsid w:val="006B7BE4"/>
    <w:rsid w:val="00773EFA"/>
    <w:rsid w:val="007A0E16"/>
    <w:rsid w:val="007B487A"/>
    <w:rsid w:val="008340FF"/>
    <w:rsid w:val="00851281"/>
    <w:rsid w:val="00880C72"/>
    <w:rsid w:val="009779CC"/>
    <w:rsid w:val="009A63DA"/>
    <w:rsid w:val="009D4A1B"/>
    <w:rsid w:val="009F1EAF"/>
    <w:rsid w:val="00A26B6D"/>
    <w:rsid w:val="00A777E0"/>
    <w:rsid w:val="00AB193C"/>
    <w:rsid w:val="00AB3E0A"/>
    <w:rsid w:val="00B10A3C"/>
    <w:rsid w:val="00B41452"/>
    <w:rsid w:val="00B53A66"/>
    <w:rsid w:val="00C34995"/>
    <w:rsid w:val="00C553AC"/>
    <w:rsid w:val="00C732B4"/>
    <w:rsid w:val="00CE11BB"/>
    <w:rsid w:val="00D4213E"/>
    <w:rsid w:val="00DC3BB8"/>
    <w:rsid w:val="00DC3ED0"/>
    <w:rsid w:val="00E26D2D"/>
    <w:rsid w:val="00E367DA"/>
    <w:rsid w:val="00E66755"/>
    <w:rsid w:val="00F51160"/>
    <w:rsid w:val="00F92B52"/>
    <w:rsid w:val="00FC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70C9"/>
  <w15:docId w15:val="{E695A2AE-71B2-4E01-B1D4-B5B0A05A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FA"/>
  </w:style>
  <w:style w:type="paragraph" w:styleId="Footer">
    <w:name w:val="footer"/>
    <w:basedOn w:val="Normal"/>
    <w:link w:val="FooterChar"/>
    <w:uiPriority w:val="99"/>
    <w:unhideWhenUsed/>
    <w:rsid w:val="0077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FA"/>
  </w:style>
  <w:style w:type="paragraph" w:styleId="NormalWeb">
    <w:name w:val="Normal (Web)"/>
    <w:basedOn w:val="Normal"/>
    <w:uiPriority w:val="99"/>
    <w:unhideWhenUsed/>
    <w:rsid w:val="009F1E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4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6f21e20c-462b-40c5-82f1-b7ecf66b24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A15D3CB8A8C44A36A66B2DEBA858B" ma:contentTypeVersion="13" ma:contentTypeDescription="Create a new document." ma:contentTypeScope="" ma:versionID="1b16d31a82da7b9cec5d6537bbe6e500">
  <xsd:schema xmlns:xsd="http://www.w3.org/2001/XMLSchema" xmlns:xs="http://www.w3.org/2001/XMLSchema" xmlns:p="http://schemas.microsoft.com/office/2006/metadata/properties" xmlns:ns1="http://schemas.microsoft.com/sharepoint/v3" xmlns:ns2="1be5e8a8-97d5-43d5-b524-6ad3071f6748" xmlns:ns3="6f21e20c-462b-40c5-82f1-b7ecf66b248c" targetNamespace="http://schemas.microsoft.com/office/2006/metadata/properties" ma:root="true" ma:fieldsID="0c97e90f8b13872a04887d04bd16fd6e" ns1:_="" ns2:_="" ns3:_="">
    <xsd:import namespace="http://schemas.microsoft.com/sharepoint/v3"/>
    <xsd:import namespace="1be5e8a8-97d5-43d5-b524-6ad3071f6748"/>
    <xsd:import namespace="6f21e20c-462b-40c5-82f1-b7ecf66b248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1e20c-462b-40c5-82f1-b7ecf66b24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date" ma:index="17" nillable="true" ma:displayName="date" ma:format="DateOnly" ma:internalName="date">
      <xsd:simpleType>
        <xsd:restriction base="dms:DateTime"/>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EB47A-F9DB-4225-A378-05C82C0F0724}">
  <ds:schemaRefs>
    <ds:schemaRef ds:uri="http://schemas.microsoft.com/sharepoint/v3/contenttype/forms"/>
  </ds:schemaRefs>
</ds:datastoreItem>
</file>

<file path=customXml/itemProps2.xml><?xml version="1.0" encoding="utf-8"?>
<ds:datastoreItem xmlns:ds="http://schemas.openxmlformats.org/officeDocument/2006/customXml" ds:itemID="{7048DA3D-A569-41F0-A516-AD08F677A5D6}">
  <ds:schemaRefs>
    <ds:schemaRef ds:uri="http://schemas.microsoft.com/office/2006/metadata/properties"/>
    <ds:schemaRef ds:uri="http://schemas.microsoft.com/office/infopath/2007/PartnerControls"/>
    <ds:schemaRef ds:uri="http://schemas.microsoft.com/sharepoint/v3"/>
    <ds:schemaRef ds:uri="6f21e20c-462b-40c5-82f1-b7ecf66b248c"/>
  </ds:schemaRefs>
</ds:datastoreItem>
</file>

<file path=customXml/itemProps3.xml><?xml version="1.0" encoding="utf-8"?>
<ds:datastoreItem xmlns:ds="http://schemas.openxmlformats.org/officeDocument/2006/customXml" ds:itemID="{19A9AB8B-B267-4771-9664-D5D5C79C7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6f21e20c-462b-40c5-82f1-b7ecf66b2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Phelps</dc:creator>
  <cp:keywords/>
  <dc:description/>
  <cp:lastModifiedBy>Stephanie VanDerKooi</cp:lastModifiedBy>
  <cp:revision>2</cp:revision>
  <cp:lastPrinted>2017-03-27T13:32:00Z</cp:lastPrinted>
  <dcterms:created xsi:type="dcterms:W3CDTF">2021-08-02T15:13:00Z</dcterms:created>
  <dcterms:modified xsi:type="dcterms:W3CDTF">2021-08-02T15:13:00Z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0x010100177A15D3CB8A8C44A36A66B2DEBA858B</vt:lpwstr>
  </property>
</Properties>
</file>